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28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28F9" w:rsidRDefault="00BF6602" w:rsidP="0010095E">
            <w:pPr>
              <w:pStyle w:val="EPName"/>
            </w:pPr>
            <w:r w:rsidRPr="006228F9">
              <w:t>Parlament Europejski</w:t>
            </w:r>
          </w:p>
          <w:p w:rsidR="00751A4A" w:rsidRPr="006228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28F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228F9" w:rsidRDefault="00187494" w:rsidP="0010095E">
            <w:pPr>
              <w:pStyle w:val="EPLogo"/>
            </w:pPr>
            <w:r w:rsidRPr="006228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28F9" w:rsidRDefault="00D058B8" w:rsidP="004C5D52">
      <w:pPr>
        <w:pStyle w:val="LineTop"/>
      </w:pPr>
    </w:p>
    <w:p w:rsidR="00680577" w:rsidRPr="006228F9" w:rsidRDefault="00BF6602" w:rsidP="00680577">
      <w:pPr>
        <w:pStyle w:val="EPBodyTA1"/>
      </w:pPr>
      <w:r w:rsidRPr="006228F9">
        <w:t>TEKSTY PRZYJĘTE</w:t>
      </w:r>
    </w:p>
    <w:p w:rsidR="00D058B8" w:rsidRPr="006228F9" w:rsidRDefault="00D058B8" w:rsidP="00D058B8">
      <w:pPr>
        <w:pStyle w:val="LineBottom"/>
      </w:pPr>
    </w:p>
    <w:p w:rsidR="00BF6602" w:rsidRPr="006228F9" w:rsidRDefault="00BF6602" w:rsidP="00BF6602">
      <w:pPr>
        <w:pStyle w:val="ATHeading1"/>
      </w:pPr>
      <w:bookmarkStart w:id="0" w:name="TANumber"/>
      <w:r w:rsidRPr="006228F9">
        <w:t>P9_TA(2024)0</w:t>
      </w:r>
      <w:bookmarkEnd w:id="0"/>
      <w:r w:rsidR="00655786">
        <w:t>381</w:t>
      </w:r>
    </w:p>
    <w:p w:rsidR="00BF6602" w:rsidRPr="006228F9" w:rsidRDefault="00D14C91" w:rsidP="00D14C91">
      <w:pPr>
        <w:pStyle w:val="ATHeading2"/>
      </w:pPr>
      <w:r w:rsidRPr="00D14C91">
        <w:rPr>
          <w:bCs/>
        </w:rPr>
        <w:t>Próby ponownego wprowadzenia w Gruzji ustawy o agentach zagranicznych i wynikające z niej</w:t>
      </w:r>
      <w:r>
        <w:rPr>
          <w:bCs/>
        </w:rPr>
        <w:t xml:space="preserve"> </w:t>
      </w:r>
      <w:r w:rsidRPr="00D14C91">
        <w:rPr>
          <w:bCs/>
        </w:rPr>
        <w:t>ograniczenia dla społeczeństwa obywatelskiego</w:t>
      </w:r>
    </w:p>
    <w:p w:rsidR="00BF6602" w:rsidRPr="006228F9" w:rsidRDefault="00BF6602" w:rsidP="00BF6602">
      <w:pPr>
        <w:rPr>
          <w:i/>
          <w:vanish/>
        </w:rPr>
      </w:pPr>
      <w:r w:rsidRPr="006228F9">
        <w:rPr>
          <w:i/>
        </w:rPr>
        <w:fldChar w:fldCharType="begin"/>
      </w:r>
      <w:r w:rsidRPr="006228F9">
        <w:rPr>
          <w:i/>
        </w:rPr>
        <w:instrText xml:space="preserve"> TC"(</w:instrText>
      </w:r>
      <w:bookmarkStart w:id="1" w:name="DocNumber"/>
      <w:r w:rsidRPr="006228F9">
        <w:rPr>
          <w:i/>
        </w:rPr>
        <w:instrText>B9-0244</w:instrText>
      </w:r>
      <w:r w:rsidR="00D14C91">
        <w:rPr>
          <w:i/>
        </w:rPr>
        <w:instrText>, 0246, 0247, 0248 oraz</w:instrText>
      </w:r>
      <w:proofErr w:type="gramStart"/>
      <w:r w:rsidR="00D14C91">
        <w:rPr>
          <w:i/>
        </w:rPr>
        <w:instrText xml:space="preserve"> 0251</w:instrText>
      </w:r>
      <w:r w:rsidRPr="006228F9">
        <w:rPr>
          <w:i/>
        </w:rPr>
        <w:instrText>/2024</w:instrText>
      </w:r>
      <w:bookmarkEnd w:id="1"/>
      <w:r w:rsidRPr="006228F9">
        <w:rPr>
          <w:i/>
        </w:rPr>
        <w:instrText>)"\l</w:instrText>
      </w:r>
      <w:proofErr w:type="gramEnd"/>
      <w:r w:rsidRPr="006228F9">
        <w:rPr>
          <w:i/>
        </w:rPr>
        <w:instrText xml:space="preserve">3 \n&gt; \* MERGEFORMAT </w:instrText>
      </w:r>
      <w:r w:rsidRPr="006228F9">
        <w:rPr>
          <w:i/>
        </w:rPr>
        <w:fldChar w:fldCharType="end"/>
      </w:r>
    </w:p>
    <w:p w:rsidR="00BF6602" w:rsidRPr="006228F9" w:rsidRDefault="00BF6602" w:rsidP="00BF6602">
      <w:pPr>
        <w:rPr>
          <w:vanish/>
        </w:rPr>
      </w:pPr>
      <w:bookmarkStart w:id="2" w:name="PE"/>
      <w:r w:rsidRPr="006228F9">
        <w:rPr>
          <w:vanish/>
        </w:rPr>
        <w:t>PE762.555</w:t>
      </w:r>
      <w:bookmarkEnd w:id="2"/>
    </w:p>
    <w:p w:rsidR="00BF6602" w:rsidRPr="006228F9" w:rsidRDefault="00BF6602" w:rsidP="00BF6602">
      <w:pPr>
        <w:pStyle w:val="ATHeading3"/>
      </w:pPr>
      <w:bookmarkStart w:id="3" w:name="Sujet"/>
      <w:r w:rsidRPr="006228F9">
        <w:t xml:space="preserve">Rezolucja Parlamentu Europejskiego z dnia </w:t>
      </w:r>
      <w:r w:rsidR="00D14C91">
        <w:t>25 kwietnia</w:t>
      </w:r>
      <w:r w:rsidRPr="006228F9">
        <w:t xml:space="preserve"> 2024 r. w sprawie ponawianych prób uchwalenia w Gruzji ustawy o agentach zagranicznych i wynikających stąd ograniczeń dla społeczeństwa obywatelskiego</w:t>
      </w:r>
      <w:bookmarkEnd w:id="3"/>
      <w:r w:rsidRPr="006228F9">
        <w:t xml:space="preserve"> </w:t>
      </w:r>
      <w:bookmarkStart w:id="4" w:name="References"/>
      <w:r w:rsidRPr="006228F9">
        <w:t>(2024/2703(RSP))</w:t>
      </w:r>
      <w:bookmarkEnd w:id="4"/>
    </w:p>
    <w:p w:rsidR="00BF6602" w:rsidRPr="006228F9" w:rsidRDefault="00BF6602" w:rsidP="00BF6602"/>
    <w:p w:rsidR="006F2E5F" w:rsidRPr="006228F9" w:rsidRDefault="006F2E5F" w:rsidP="006F2E5F">
      <w:pPr>
        <w:pStyle w:val="EPComma"/>
      </w:pPr>
      <w:bookmarkStart w:id="5" w:name="TextBodyBegin"/>
      <w:bookmarkEnd w:id="5"/>
      <w:r w:rsidRPr="006228F9">
        <w:rPr>
          <w:i/>
        </w:rPr>
        <w:t>Parlament Europejski</w:t>
      </w:r>
      <w:r w:rsidRPr="006228F9">
        <w:t>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swoje poprzednie rezolucje w sprawie Gruzji,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oświadczenie wysokiego przedstawiciela Unii oraz komisarza do spraw sąsiedztwa i rozszerzenia z 17 kwietnia 2024 r. w sprawie przyjęcia ustawy o przejrzystości wpływów zagranicznych,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oświadczenia Europejskiej Służby Działań Zewnętrznych z 4 kwietnia 2024 r. w sprawie projektu ustawy o przejrzystości wpływów zagranicznych,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konkluzje Rady Europejskiej z 14 i 15 grudnia 2023 r.,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komunikat Komisji z 8 listopada 2023 r. pt. „Komunikat z 2023 r. w sprawie polityki rozszerzenia UE” (COM(2023)0690),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Układ o stowarzyszeniu między Unią Europejską i Europejską Wspólnotą Energii Atomowej oraz ich państwami członkowskimi, z jednej strony, a Gruzją, z drugiej strony</w:t>
      </w:r>
      <w:r w:rsidRPr="006228F9">
        <w:rPr>
          <w:rStyle w:val="FootnoteReference"/>
        </w:rPr>
        <w:footnoteReference w:id="1"/>
      </w:r>
      <w:r w:rsidRPr="006228F9">
        <w:t>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Międzynarodowy pakt praw obywatelskich i politycznych,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europejską konwencję praw człowieka,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 xml:space="preserve">uwzględniając wspólne oświadczenie przewodniczącego Komisji Spraw Zagranicznych, przewodniczącej delegacji do spraw stosunków z Zakaukaziem i stałego sprawozdawcy </w:t>
      </w:r>
      <w:r w:rsidRPr="006228F9">
        <w:lastRenderedPageBreak/>
        <w:t>Parlamentu Europejskiego ds. Gruzji z 18 kwietnia 2024 r. w sprawie przywrócenia projektu ustawy o przejrzystości wpływów zagranicznych w Gruzji,</w:t>
      </w:r>
    </w:p>
    <w:p w:rsidR="006F2E5F" w:rsidRPr="006228F9" w:rsidRDefault="006F2E5F" w:rsidP="006F2E5F">
      <w:pPr>
        <w:pStyle w:val="NormalHanging12a"/>
      </w:pPr>
      <w:r w:rsidRPr="006228F9">
        <w:t>–</w:t>
      </w:r>
      <w:r w:rsidRPr="006228F9">
        <w:tab/>
        <w:t>uwzględniając art. 132 ust. 2 i 4 Regulaminu,</w:t>
      </w:r>
    </w:p>
    <w:p w:rsidR="006F2E5F" w:rsidRPr="006228F9" w:rsidRDefault="006F2E5F" w:rsidP="006F2E5F">
      <w:pPr>
        <w:pStyle w:val="NormalHanging12a"/>
      </w:pPr>
      <w:r w:rsidRPr="006228F9">
        <w:t>A.</w:t>
      </w:r>
      <w:r w:rsidRPr="006228F9">
        <w:tab/>
      </w:r>
      <w:proofErr w:type="gramStart"/>
      <w:r w:rsidRPr="006228F9">
        <w:t>mając</w:t>
      </w:r>
      <w:proofErr w:type="gramEnd"/>
      <w:r w:rsidRPr="006228F9">
        <w:t xml:space="preserve"> na uwadze, że korzystanie z wolności opinii, wypowiedzi, zrzeszania się i pokojowego zgromadzania się to prawa podstawowe zapisane w konstytucji Gruzji;</w:t>
      </w:r>
    </w:p>
    <w:p w:rsidR="006F2E5F" w:rsidRPr="006228F9" w:rsidRDefault="006F2E5F" w:rsidP="006F2E5F">
      <w:pPr>
        <w:pStyle w:val="NormalHanging12a"/>
      </w:pPr>
      <w:r w:rsidRPr="006228F9">
        <w:t>B.</w:t>
      </w:r>
      <w:r w:rsidRPr="006228F9">
        <w:tab/>
        <w:t>mając na uwadze, że jako sygnatariusz Powszechnej deklaracji praw człowieka i europejskiej konwencji praw człowieka oraz jako członek Rady Europy i Organizacji Bezpieczeństwa i Współpracy w Europie Gruzja zobowiązała się przestrzegać zasad demokracji i praworządności oraz szanować podstawowe wolności i prawa człowieka;</w:t>
      </w:r>
    </w:p>
    <w:p w:rsidR="006F2E5F" w:rsidRPr="006228F9" w:rsidRDefault="006F2E5F" w:rsidP="006F2E5F">
      <w:pPr>
        <w:pStyle w:val="NormalHanging12a"/>
      </w:pPr>
      <w:r w:rsidRPr="006228F9">
        <w:t>C.</w:t>
      </w:r>
      <w:r w:rsidRPr="006228F9">
        <w:tab/>
      </w:r>
      <w:proofErr w:type="gramStart"/>
      <w:r w:rsidRPr="006228F9">
        <w:t>mając</w:t>
      </w:r>
      <w:proofErr w:type="gramEnd"/>
      <w:r w:rsidRPr="006228F9">
        <w:t xml:space="preserve"> na uwadze, że Unia Europejska oczekuje od Gruzji, że jako kraj kandydujący do UE będzie w pełni przestrzegała postanowień układu o stowarzyszeniu i innych podjętych zobowiązań międzynarodowych, a w szczególności spełni warunki i podejmie działania określone w zaleceniu Komisji z 8 listopada 2023 r.; mając na uwadze, że Rada Europejska postanowiła przyznać Gruzji status kraju kandydującego wyłącznie przy założeniu, że działania te zostaną zrealizowane; mając na uwadze, że w ww. zaleceniu wezwano Gruzję, by zapewniła społeczeństwu obywatelskiemu możliwość swobodnego działania (działanie 9) i by zwalczała dezinformację przeciwko UE i jej wartościom (działanie 1), a także mając na uwadze, że projekt ustawy narusza oba </w:t>
      </w:r>
      <w:proofErr w:type="gramStart"/>
      <w:r w:rsidRPr="006228F9">
        <w:t>te</w:t>
      </w:r>
      <w:proofErr w:type="gramEnd"/>
      <w:r w:rsidRPr="006228F9">
        <w:t xml:space="preserve"> cele;</w:t>
      </w:r>
    </w:p>
    <w:p w:rsidR="006F2E5F" w:rsidRPr="006228F9" w:rsidRDefault="006F2E5F" w:rsidP="006F2E5F">
      <w:pPr>
        <w:pStyle w:val="NormalHanging12a"/>
      </w:pPr>
      <w:r w:rsidRPr="006228F9">
        <w:t>D.</w:t>
      </w:r>
      <w:r w:rsidRPr="006228F9">
        <w:tab/>
      </w:r>
      <w:proofErr w:type="gramStart"/>
      <w:r w:rsidRPr="006228F9">
        <w:t>mając</w:t>
      </w:r>
      <w:proofErr w:type="gramEnd"/>
      <w:r w:rsidRPr="006228F9">
        <w:t xml:space="preserve"> na uwadze, że 17 kwietnia 2024 r. parlament gruziński przyjął w pierwszym czytaniu tzw. ustawę o przejrzystości wpływów zagranicznych 83 głosami za, przy braku głosów przeciw pomimo masowych protestów obywateli i krytyki ze strony prezydent Gruzji, która nazywała projekt „sabotażem europejskiej drogi kraju”, a także pomimo potępienia na szczeblu krajowym i międzynarodowym oraz ponawianych apeli europejskich partnerów Gruzji o wycofanie projektu ustawy; mając na uwadze, że zgodnie z tą ustawą organizacje otrzymujące ponad 20 % środków finansowych z zagranicy będą musiały zarejestrować się i określać jako „organizacje reprezentujące interesy obcych rządów”; mając na uwadze, że organizacje te będą podlegały dodatkowym wymogom kontroli, sprawozdawczości i </w:t>
      </w:r>
      <w:proofErr w:type="gramStart"/>
      <w:r w:rsidRPr="006228F9">
        <w:t>ewentualnie</w:t>
      </w:r>
      <w:proofErr w:type="gramEnd"/>
      <w:r w:rsidRPr="006228F9">
        <w:t xml:space="preserve"> sankcjom, w tym karom administracyjnym do 25 000 GEL; mając na uwadze, że ustawa poważnie ograniczy zdolność mediów i organizacji społeczeństwa obywatelskiego do swobodnego działania;</w:t>
      </w:r>
    </w:p>
    <w:p w:rsidR="006F2E5F" w:rsidRPr="006228F9" w:rsidRDefault="006F2E5F" w:rsidP="006F2E5F">
      <w:pPr>
        <w:pStyle w:val="NormalHanging12a"/>
      </w:pPr>
      <w:r w:rsidRPr="006228F9">
        <w:t>E.</w:t>
      </w:r>
      <w:r w:rsidRPr="006228F9">
        <w:tab/>
      </w:r>
      <w:proofErr w:type="gramStart"/>
      <w:r w:rsidRPr="006228F9">
        <w:t>mając</w:t>
      </w:r>
      <w:proofErr w:type="gramEnd"/>
      <w:r w:rsidRPr="006228F9">
        <w:t xml:space="preserve"> na uwadze, że zasadny cel, jakim jest zapewnienie przejrzystości organizacji pozarządowych otrzymujących finansowanie z zagranicy, w żadnym razie nie może uzasadniać środków ograniczających ich działalność, zwłaszcza w dziedzinie demokracji, praworządności i praw człowieka;</w:t>
      </w:r>
    </w:p>
    <w:p w:rsidR="006F2E5F" w:rsidRPr="006228F9" w:rsidRDefault="006F2E5F" w:rsidP="006F2E5F">
      <w:pPr>
        <w:pStyle w:val="NormalHanging12a"/>
      </w:pPr>
      <w:r w:rsidRPr="006228F9">
        <w:t>F.</w:t>
      </w:r>
      <w:r w:rsidRPr="006228F9">
        <w:tab/>
      </w:r>
      <w:proofErr w:type="gramStart"/>
      <w:r w:rsidRPr="006228F9">
        <w:t>mając</w:t>
      </w:r>
      <w:proofErr w:type="gramEnd"/>
      <w:r w:rsidRPr="006228F9">
        <w:t xml:space="preserve"> na uwadze, że projekt ustawy zaproponowano w momencie nasilających się ataków na społeczeństwo obywatelskie i niezależne media w Gruzji, a także na wsparcie demokracji ze strony darczyńców międzynarodowych, co wydaje się próbą zawężenia przestrzeni obywatelskiej i uciszenia krytycznych głosów w sferze publicznej, między innymi przez ograniczenie dostępu do finansowania z zagranicy; mając na uwadze, że projekt ustawy jest tylko jedną z serii przedwyborczych inicjatyw ustawodawczych i innych inicjatyw rządu gruzińskiego, które obejmują również ogłoszenie poprawek do konstytucji, aby zwalczać „propagandę LGBT”, oraz odejście </w:t>
      </w:r>
      <w:r w:rsidRPr="006228F9">
        <w:lastRenderedPageBreak/>
        <w:t xml:space="preserve">od polityki parytetu płci w parlamencie, co zagraża reformom demokratycznym i przyczynia się do szerzenia dezinformacji </w:t>
      </w:r>
      <w:proofErr w:type="gramStart"/>
      <w:r w:rsidRPr="006228F9">
        <w:t>na</w:t>
      </w:r>
      <w:proofErr w:type="gramEnd"/>
      <w:r w:rsidRPr="006228F9">
        <w:t xml:space="preserve"> temat UE, jej wartości i polityki; mając na uwadze, że Parlament Europejski wzywał już we wcześniejszych rezolucjach do podjęcia działań, aby ograniczyć destrukcyjną rolę interesów oligarchów w gruzińskiej polityce i gospodarce, w tym politycznie motywowane prześladowanie dziennikarzy i przeciwników politycznych, np. byłego prezydenta </w:t>
      </w:r>
      <w:proofErr w:type="spellStart"/>
      <w:r w:rsidRPr="006228F9">
        <w:t>Micheila</w:t>
      </w:r>
      <w:proofErr w:type="spellEnd"/>
      <w:r w:rsidRPr="006228F9">
        <w:t xml:space="preserve"> Saakaszwilego, do którego uwolnienia Parlament wzywał ze względów humanitarnych, aby umożliwić mu leczenie za granicą;</w:t>
      </w:r>
    </w:p>
    <w:p w:rsidR="006F2E5F" w:rsidRPr="006228F9" w:rsidRDefault="006F2E5F" w:rsidP="006F2E5F">
      <w:pPr>
        <w:pStyle w:val="NormalHanging12a"/>
      </w:pPr>
      <w:r w:rsidRPr="006228F9">
        <w:t>1.</w:t>
      </w:r>
      <w:r w:rsidRPr="006228F9">
        <w:tab/>
      </w:r>
      <w:proofErr w:type="gramStart"/>
      <w:r w:rsidRPr="006228F9">
        <w:t>zdecydowanie</w:t>
      </w:r>
      <w:proofErr w:type="gramEnd"/>
      <w:r w:rsidRPr="006228F9">
        <w:t xml:space="preserve"> potępia przywrócenie kontrowersyjnego projektu ustawy o przejrzystości wpływów zagranicznych, która nakłada destrukcyjne ograniczenia na społeczeństwo obywatelskie i niezależne media i tym samym odbiera im możliwość swobodnego działania, co wywołało masowe protesty obywateli, organizacji społeczeństwa obywatelskiego, niezależnych mediów i wybitnych osobistości publicznych w Gruzji oraz europejskich i międzynarodowych partnerów tego kraju;</w:t>
      </w:r>
    </w:p>
    <w:p w:rsidR="006F2E5F" w:rsidRPr="006228F9" w:rsidRDefault="006F2E5F" w:rsidP="006F2E5F">
      <w:pPr>
        <w:pStyle w:val="NormalHanging12a"/>
      </w:pPr>
      <w:r w:rsidRPr="006228F9">
        <w:t>2.</w:t>
      </w:r>
      <w:r w:rsidRPr="006228F9">
        <w:tab/>
      </w:r>
      <w:proofErr w:type="gramStart"/>
      <w:r w:rsidRPr="006228F9">
        <w:t>podkreśla</w:t>
      </w:r>
      <w:proofErr w:type="gramEnd"/>
      <w:r w:rsidRPr="006228F9">
        <w:t>, że projekt ustawy nie odpowiada wartościom i zasadom demokratycznym UE, jest sprzeczny z ambicjami Gruzji dotyczącymi członkostwa w UE, szkodzi reputacji tego kraju na arenie międzynarodowej i zagraża jego integracji euroatlantyckiej;</w:t>
      </w:r>
    </w:p>
    <w:p w:rsidR="006F2E5F" w:rsidRPr="006228F9" w:rsidRDefault="006F2E5F" w:rsidP="006F2E5F">
      <w:pPr>
        <w:pStyle w:val="NormalHanging12a"/>
      </w:pPr>
      <w:r w:rsidRPr="006228F9">
        <w:t>3.</w:t>
      </w:r>
      <w:r w:rsidRPr="006228F9">
        <w:tab/>
      </w:r>
      <w:proofErr w:type="gramStart"/>
      <w:r w:rsidRPr="006228F9">
        <w:t>podkreśla</w:t>
      </w:r>
      <w:proofErr w:type="gramEnd"/>
      <w:r w:rsidRPr="006228F9">
        <w:t>, że nie należy otwierać negocjacji akcesyjnych, dopóki ustawa pozostaje częścią porządku prawnego Gruzji;</w:t>
      </w:r>
    </w:p>
    <w:p w:rsidR="006F2E5F" w:rsidRPr="006228F9" w:rsidRDefault="006F2E5F" w:rsidP="006F2E5F">
      <w:pPr>
        <w:pStyle w:val="NormalHanging12a"/>
      </w:pPr>
      <w:r w:rsidRPr="006228F9">
        <w:t>4.</w:t>
      </w:r>
      <w:r w:rsidRPr="006228F9">
        <w:tab/>
      </w:r>
      <w:proofErr w:type="gramStart"/>
      <w:r w:rsidRPr="006228F9">
        <w:t>w</w:t>
      </w:r>
      <w:proofErr w:type="gramEnd"/>
      <w:r w:rsidRPr="006228F9">
        <w:t xml:space="preserve"> związku z tym wzywa parlament Gruzji, by wstrzymał prace nad przyjęciem ustawy, a rząd Gruzji, by wywiązał się z zobowiązań podjętych w marcu 2023 r., kiedy ogłosił, że bezwarunkowo wycofa projekt ustawy o nałożeniu ograniczeń na społeczeństwo obywatelskie i niezależne media i nie zaproponuje takiej ustawy ponownie; ponadto wzywa rząd Gruzji, by zrezygnował z przedkładania jakichkolwiek dalszych wniosków ustawodawczych, które są sprzeczne z zasadami demokracji, praworządności, praw człowieka i podstawowych wolności, a zatem również z kopenhaskimi kryteriami członkostwa w UE;</w:t>
      </w:r>
    </w:p>
    <w:p w:rsidR="006F2E5F" w:rsidRPr="006228F9" w:rsidRDefault="006F2E5F" w:rsidP="006F2E5F">
      <w:pPr>
        <w:pStyle w:val="NormalHanging12a"/>
      </w:pPr>
      <w:r w:rsidRPr="006228F9">
        <w:t>5.</w:t>
      </w:r>
      <w:r w:rsidRPr="006228F9">
        <w:tab/>
      </w:r>
      <w:proofErr w:type="gramStart"/>
      <w:r w:rsidRPr="006228F9">
        <w:t>podkreśla</w:t>
      </w:r>
      <w:proofErr w:type="gramEnd"/>
      <w:r w:rsidRPr="006228F9">
        <w:t>, że projekt ustawy uderza w aspiracje zdecydowanej większości narodu gruzińskiego, by żyć w społeczeństwie demokratycznym, kontynuować reformy demokratyczne i reformy w dziedzinie praworządności, ściśle współpracować z partnerami euroatlantyckimi i dążyć do członkostwa w UE;</w:t>
      </w:r>
    </w:p>
    <w:p w:rsidR="006F2E5F" w:rsidRPr="006228F9" w:rsidRDefault="006F2E5F" w:rsidP="006F2E5F">
      <w:pPr>
        <w:pStyle w:val="NormalHanging12a"/>
      </w:pPr>
      <w:r w:rsidRPr="006228F9">
        <w:t>6.</w:t>
      </w:r>
      <w:r w:rsidRPr="006228F9">
        <w:tab/>
      </w:r>
      <w:proofErr w:type="gramStart"/>
      <w:r w:rsidRPr="006228F9">
        <w:t>zwraca</w:t>
      </w:r>
      <w:proofErr w:type="gramEnd"/>
      <w:r w:rsidRPr="006228F9">
        <w:t xml:space="preserve"> uwagę, że prawo do wolności słowa, zgromadzeń i pokojowych protestów to podstawowe wolności, które należy szanować w każdych okolicznościach, zwłaszcza w kraju, który chce przystąpić do UE;</w:t>
      </w:r>
    </w:p>
    <w:p w:rsidR="006F2E5F" w:rsidRPr="006228F9" w:rsidRDefault="006F2E5F" w:rsidP="006F2E5F">
      <w:pPr>
        <w:pStyle w:val="NormalHanging12a"/>
      </w:pPr>
      <w:r w:rsidRPr="006228F9">
        <w:t>7.</w:t>
      </w:r>
      <w:r w:rsidRPr="006228F9">
        <w:tab/>
      </w:r>
      <w:proofErr w:type="gramStart"/>
      <w:r w:rsidRPr="006228F9">
        <w:t>wzywa</w:t>
      </w:r>
      <w:proofErr w:type="gramEnd"/>
      <w:r w:rsidRPr="006228F9">
        <w:t xml:space="preserve"> rząd Gruzji do poszanowania konstytucyjnych praw obywateli i w związku z tym wyraża zaniepokojenie doniesieniami o użyciu niewspółmiernej siły przez oddziały prewencji policji, by rozpraszać demonstrantów protestujących przeciwko kontrowersyjnemu projektowi ustawy; wzywa władze Gruzji, by przeprowadziły śledztwo i postawiły przed sądem osoby odpowiedzialne za bezprawne i niewspółmierne użycie siły;</w:t>
      </w:r>
    </w:p>
    <w:p w:rsidR="006F2E5F" w:rsidRPr="006228F9" w:rsidRDefault="006F2E5F" w:rsidP="006F2E5F">
      <w:pPr>
        <w:pStyle w:val="NormalHanging12a"/>
      </w:pPr>
      <w:r w:rsidRPr="006228F9">
        <w:t>8.</w:t>
      </w:r>
      <w:r w:rsidRPr="006228F9">
        <w:tab/>
      </w:r>
      <w:proofErr w:type="gramStart"/>
      <w:r w:rsidRPr="006228F9">
        <w:t>podkreśla</w:t>
      </w:r>
      <w:proofErr w:type="gramEnd"/>
      <w:r w:rsidRPr="006228F9">
        <w:t xml:space="preserve">, że rola strażnika publicznego pełniona przez społeczeństwo obywatelskie i niezależne media ma zasadnicze znaczenie dla społeczeństwa demokratycznego i </w:t>
      </w:r>
      <w:r w:rsidRPr="006228F9">
        <w:lastRenderedPageBreak/>
        <w:t>postępów w reformach związanych z przystąpieniem do UE, w związku z czym wzywa władze gruzińskie, by dołożyły wszelkich starań i zagwarantowały warunki sprzyjające rozwojowi społeczeństwa obywatelskiego i niezależnych mediów;</w:t>
      </w:r>
    </w:p>
    <w:p w:rsidR="006F2E5F" w:rsidRPr="006228F9" w:rsidRDefault="006F2E5F" w:rsidP="006F2E5F">
      <w:pPr>
        <w:pStyle w:val="NormalHanging12a"/>
      </w:pPr>
      <w:r w:rsidRPr="006228F9">
        <w:t>9.</w:t>
      </w:r>
      <w:r w:rsidRPr="006228F9">
        <w:tab/>
      </w:r>
      <w:proofErr w:type="gramStart"/>
      <w:r w:rsidRPr="006228F9">
        <w:t>potępia</w:t>
      </w:r>
      <w:proofErr w:type="gramEnd"/>
      <w:r w:rsidRPr="006228F9">
        <w:t xml:space="preserve"> fakt, że rząd Gruzji wzoruje się na podobnych bardzo kontrowersyjnych przepisach rosyjskich, takich jak rosyjska ustawa o agentach zagranicznych, która celowo piętnuje i dyskryminuje organizacje społeczeństwa obywatelskiego i ich działaczy, a także jest wykorzystywana, by tłumić sprzeciw wobec rosyjskiej wojny napastniczej przeciwko Ukrainie i uciszać wszelkie pozostałe głosy krytyczne w tym kraju;</w:t>
      </w:r>
    </w:p>
    <w:p w:rsidR="006F2E5F" w:rsidRPr="006228F9" w:rsidRDefault="006F2E5F" w:rsidP="006F2E5F">
      <w:pPr>
        <w:pStyle w:val="NormalHanging12a"/>
      </w:pPr>
      <w:r w:rsidRPr="006228F9">
        <w:t>10.</w:t>
      </w:r>
      <w:r w:rsidRPr="006228F9">
        <w:tab/>
      </w:r>
      <w:proofErr w:type="gramStart"/>
      <w:r w:rsidRPr="006228F9">
        <w:t>przypomina</w:t>
      </w:r>
      <w:proofErr w:type="gramEnd"/>
      <w:r w:rsidRPr="006228F9">
        <w:t>, że na szczycie 14 i 15 grudnia 2023 r. Rada Europejska przyznała Gruzji status kraju kandydującego przy założeniu, że podejmie on odpowiednie działania określone w zaleceniu Komisji z 8 listopada 2023 r.; podkreśla, że w zaleceniu tym wezwano Gruzję, by zapewniła społeczeństwu obywatelskiemu możliwość swobodnego działania i by zwalczała dezinformację przeciwko UE i jej wartościom, a także że projekt ustawy narusza oba te cele;</w:t>
      </w:r>
    </w:p>
    <w:p w:rsidR="006F2E5F" w:rsidRPr="006228F9" w:rsidRDefault="006F2E5F" w:rsidP="006F2E5F">
      <w:pPr>
        <w:pStyle w:val="NormalHanging12a"/>
      </w:pPr>
      <w:r w:rsidRPr="006228F9">
        <w:t>11.</w:t>
      </w:r>
      <w:r w:rsidRPr="006228F9">
        <w:tab/>
      </w:r>
      <w:proofErr w:type="gramStart"/>
      <w:r w:rsidRPr="006228F9">
        <w:t>przypomina</w:t>
      </w:r>
      <w:proofErr w:type="gramEnd"/>
      <w:r w:rsidRPr="006228F9">
        <w:t xml:space="preserve"> rządowi Gruzji o podjętych zobowiązaniach oraz wartościach i zasadach, które przyjął w momencie składania wniosku o członkostwo w UE, i wzywa wiceprzewodniczącego Komisji / wysokiego przedstawiciela Unii do spraw zagranicznych i polityki bezpieczeństwa, komisarza do spraw sąsiedztwa i rozszerzenia oraz przewodniczącą Komisji, by uczynili to samo;</w:t>
      </w:r>
    </w:p>
    <w:p w:rsidR="006F2E5F" w:rsidRDefault="006F2E5F" w:rsidP="006F2E5F">
      <w:pPr>
        <w:pStyle w:val="NormalHanging12a"/>
      </w:pPr>
      <w:r w:rsidRPr="006228F9">
        <w:t>12.</w:t>
      </w:r>
      <w:r w:rsidRPr="006228F9">
        <w:tab/>
      </w:r>
      <w:proofErr w:type="gramStart"/>
      <w:r w:rsidRPr="006228F9">
        <w:t>zwraca</w:t>
      </w:r>
      <w:proofErr w:type="gramEnd"/>
      <w:r w:rsidRPr="006228F9">
        <w:t xml:space="preserve"> się do Komisji, by przedstawiła okresową ocenę postępów Gruzji w realizacji dziewięciu działań wskazanych w zaleceniu Komisji z 8 listopada 2023 r.;</w:t>
      </w:r>
    </w:p>
    <w:p w:rsidR="00655786" w:rsidRPr="00655786" w:rsidRDefault="00655786" w:rsidP="006F2E5F">
      <w:pPr>
        <w:pStyle w:val="NormalHanging12a"/>
      </w:pPr>
      <w:r w:rsidRPr="00655786">
        <w:t>13</w:t>
      </w:r>
      <w:r w:rsidRPr="00655786">
        <w:t>.</w:t>
      </w:r>
      <w:r w:rsidRPr="00655786">
        <w:tab/>
      </w:r>
      <w:proofErr w:type="gramStart"/>
      <w:r w:rsidRPr="00655786">
        <w:t>wzywa</w:t>
      </w:r>
      <w:proofErr w:type="gramEnd"/>
      <w:r w:rsidRPr="00655786">
        <w:t xml:space="preserve"> Komisję, by szybko oceniła wpływ planowanej przez Gruzję ustawy o „zagranicznych agentach” na spełnianie przez ten kraj kryteriów liberalizacji reżimu wizowego, w szczególności kryterium dotyczącego praw podstawowych, które jest kluczowym elementem unijnej polityki liberalizacji reżimu wizowego;</w:t>
      </w:r>
    </w:p>
    <w:p w:rsidR="006F2E5F" w:rsidRPr="006228F9" w:rsidRDefault="006F2E5F" w:rsidP="006F2E5F">
      <w:pPr>
        <w:pStyle w:val="NormalHanging12a"/>
        <w:rPr>
          <w:i/>
        </w:rPr>
      </w:pPr>
      <w:r w:rsidRPr="006228F9">
        <w:t>1</w:t>
      </w:r>
      <w:r w:rsidR="00655786">
        <w:t>4</w:t>
      </w:r>
      <w:r w:rsidRPr="006228F9">
        <w:rPr>
          <w:i/>
        </w:rPr>
        <w:t>.</w:t>
      </w:r>
      <w:r w:rsidRPr="006228F9">
        <w:rPr>
          <w:i/>
        </w:rPr>
        <w:tab/>
      </w:r>
      <w:proofErr w:type="gramStart"/>
      <w:r w:rsidRPr="006228F9">
        <w:t>wzywa</w:t>
      </w:r>
      <w:proofErr w:type="gramEnd"/>
      <w:r w:rsidRPr="006228F9">
        <w:t xml:space="preserve"> Komisję i państwa członkowskie do oceny wpływu projektu ustawy na rolę UE jako darczyńcy w Gruzji oraz do poinformowania rządu i parlamentu Gruzji o tym możliwym wpływie i ogólnych skutkach tych przepisów dla finansowania z UE;</w:t>
      </w:r>
    </w:p>
    <w:p w:rsidR="006F2E5F" w:rsidRDefault="006F2E5F" w:rsidP="006F2E5F">
      <w:pPr>
        <w:pStyle w:val="NormalHanging12a"/>
      </w:pPr>
      <w:r w:rsidRPr="006228F9">
        <w:t>1</w:t>
      </w:r>
      <w:r w:rsidR="00655786">
        <w:t>5</w:t>
      </w:r>
      <w:r w:rsidRPr="006228F9">
        <w:t>.</w:t>
      </w:r>
      <w:r w:rsidRPr="006228F9">
        <w:tab/>
      </w:r>
      <w:proofErr w:type="gramStart"/>
      <w:r w:rsidRPr="006228F9">
        <w:t>wzywa</w:t>
      </w:r>
      <w:proofErr w:type="gramEnd"/>
      <w:r w:rsidRPr="006228F9">
        <w:t xml:space="preserve"> rząd Gruzji, by powrócił na ścieżkę integracji europejskiej, dotrzymał zobowiązań do poszanowania, wzmacniania i wspierania demokracji, praworządności, praw człowieka i podstawowych wolności oraz rzeczywiście zaangażował się w pełną realizację warunków wynikających z uzyskania statusu kraju kandydującego i dążenia do członkostwa w UE, w duchu zaangażowania i współpracy z gruzińskim społeczeństwem obywatelskim i opozycją polityczną;</w:t>
      </w:r>
    </w:p>
    <w:p w:rsidR="00655786" w:rsidRDefault="00655786" w:rsidP="006F2E5F">
      <w:pPr>
        <w:pStyle w:val="NormalHanging12a"/>
      </w:pPr>
      <w:r w:rsidRPr="00655786">
        <w:t>16</w:t>
      </w:r>
      <w:r w:rsidRPr="00655786">
        <w:t>.</w:t>
      </w:r>
      <w:r w:rsidRPr="00655786">
        <w:tab/>
      </w:r>
      <w:proofErr w:type="gramStart"/>
      <w:r w:rsidRPr="00655786">
        <w:t>ubolewa</w:t>
      </w:r>
      <w:proofErr w:type="gramEnd"/>
      <w:r w:rsidRPr="00655786">
        <w:t xml:space="preserve"> nad osobistą rolą jedynego gruzińskiego oligarchy </w:t>
      </w:r>
      <w:proofErr w:type="spellStart"/>
      <w:r w:rsidRPr="00655786">
        <w:t>Bidziny</w:t>
      </w:r>
      <w:proofErr w:type="spellEnd"/>
      <w:r w:rsidRPr="00655786">
        <w:t xml:space="preserve"> </w:t>
      </w:r>
      <w:proofErr w:type="spellStart"/>
      <w:r w:rsidRPr="00655786">
        <w:t>Iwaniszwilego</w:t>
      </w:r>
      <w:proofErr w:type="spellEnd"/>
      <w:r w:rsidRPr="00655786">
        <w:t xml:space="preserve">, który powrócił do aktywnej polityki 30 grudnia 2023 r. i został „honorowym przewodniczącym” partii Gruzińskie Marzenie, w obecnym kryzysie politycznym i w kolejnej próbie podważenia obranego przez ten kraj zachodniego kierunku na rzecz przesunięcia w kierunku Rosji; ponawia swój apel do Rady i demokratycznych partnerów UE o rozważenie nałożenia sankcji osobistych na </w:t>
      </w:r>
      <w:proofErr w:type="spellStart"/>
      <w:r w:rsidRPr="00655786">
        <w:t>Iwaniszwilego</w:t>
      </w:r>
      <w:proofErr w:type="spellEnd"/>
      <w:r w:rsidRPr="00655786">
        <w:t xml:space="preserve"> za rolę, jaką odgrywa w pogarszaniu się procesu politycznego w Gruzji i za działanie ze szkodą dla interesów narodu;</w:t>
      </w:r>
    </w:p>
    <w:p w:rsidR="006F2E5F" w:rsidRDefault="006F2E5F" w:rsidP="006F2E5F">
      <w:pPr>
        <w:pStyle w:val="NormalHanging12a"/>
      </w:pPr>
      <w:r w:rsidRPr="006228F9">
        <w:lastRenderedPageBreak/>
        <w:t>1</w:t>
      </w:r>
      <w:r w:rsidR="00655786">
        <w:t>7</w:t>
      </w:r>
      <w:r w:rsidRPr="006228F9">
        <w:t>.</w:t>
      </w:r>
      <w:r w:rsidRPr="006228F9">
        <w:tab/>
      </w:r>
      <w:proofErr w:type="gramStart"/>
      <w:r w:rsidRPr="006228F9">
        <w:t>ponownie</w:t>
      </w:r>
      <w:proofErr w:type="gramEnd"/>
      <w:r w:rsidRPr="006228F9">
        <w:t xml:space="preserve"> wyraża niezachwiane poparcie dla uzasadnionych aspiracji europejskich narodu gruzińskiego i chęci życia w dostatku w kraju wolnym od korupcji, który w pełni respektuje podstawowe wolności, chroni prawa człowieka oraz gwarantuje otwarte społeczeństwo i niezależne media; podkreśla, że decyzję o przyznaniu Gruzji statusu kraju kandydującego do UE podjęto w celu uznania osiągnięć i demokratycznych wysiłków gruzińskiego społeczeństwa obywatelskiego, a także z uwagi na zdecydowane poparcie dla przystąpienia do UE wśród obywateli Gruzji;</w:t>
      </w:r>
    </w:p>
    <w:p w:rsidR="00655786" w:rsidRPr="00655786" w:rsidRDefault="00655786" w:rsidP="006F2E5F">
      <w:pPr>
        <w:pStyle w:val="NormalHanging12a"/>
      </w:pPr>
      <w:r w:rsidRPr="00655786">
        <w:t>18</w:t>
      </w:r>
      <w:r w:rsidRPr="00655786">
        <w:t>.</w:t>
      </w:r>
      <w:r w:rsidRPr="00655786">
        <w:tab/>
      </w:r>
      <w:proofErr w:type="gramStart"/>
      <w:r w:rsidRPr="00655786">
        <w:t>wzywa</w:t>
      </w:r>
      <w:proofErr w:type="gramEnd"/>
      <w:r w:rsidRPr="00655786">
        <w:t xml:space="preserve"> partię Gruzińskie Marzenie do wycofania proponowanych zapisów w konstytucji ograniczających prawa osób LGBTIQ i stanowiących atak nie tylko na społeczność LGBTIQ, ale i na wolność słowa i wolne społeczeństwo obywatelskie;</w:t>
      </w:r>
    </w:p>
    <w:p w:rsidR="00655786" w:rsidRPr="00655786" w:rsidRDefault="00655786" w:rsidP="00655786">
      <w:pPr>
        <w:pStyle w:val="NormalHanging12a"/>
      </w:pPr>
      <w:r>
        <w:t>19</w:t>
      </w:r>
      <w:r w:rsidRPr="00205E88">
        <w:t>.</w:t>
      </w:r>
      <w:r w:rsidRPr="00205E88">
        <w:tab/>
      </w:r>
      <w:proofErr w:type="gramStart"/>
      <w:r w:rsidRPr="00205E88">
        <w:t>ponawia</w:t>
      </w:r>
      <w:proofErr w:type="gramEnd"/>
      <w:r w:rsidRPr="00205E88">
        <w:t xml:space="preserve"> swój apel do władz gruzińskich o uwolnienie byłego prezydenta </w:t>
      </w:r>
      <w:proofErr w:type="spellStart"/>
      <w:r w:rsidRPr="00205E88">
        <w:t>Micheila</w:t>
      </w:r>
      <w:proofErr w:type="spellEnd"/>
      <w:r w:rsidRPr="00205E88">
        <w:t xml:space="preserve"> Saakaszwilego ze względów humanitarnych i umożliwienie mu odpowiedniego leczenia za granicą; podkreśla, że jego sprawa dodatkowo podkreśla znaczenie prawdziwej reformy wymiaru sprawiedliwości; </w:t>
      </w:r>
    </w:p>
    <w:p w:rsidR="006F2E5F" w:rsidRPr="006228F9" w:rsidRDefault="00655786" w:rsidP="006F2E5F">
      <w:pPr>
        <w:pStyle w:val="NormalHanging12a"/>
        <w:rPr>
          <w:i/>
        </w:rPr>
      </w:pPr>
      <w:r>
        <w:t>20</w:t>
      </w:r>
      <w:r w:rsidR="006F2E5F" w:rsidRPr="006228F9">
        <w:t>.</w:t>
      </w:r>
      <w:r w:rsidR="006F2E5F" w:rsidRPr="006228F9">
        <w:tab/>
      </w:r>
      <w:proofErr w:type="gramStart"/>
      <w:r w:rsidR="006F2E5F" w:rsidRPr="006228F9">
        <w:t>wzywa</w:t>
      </w:r>
      <w:proofErr w:type="gramEnd"/>
      <w:r w:rsidR="006F2E5F" w:rsidRPr="006228F9">
        <w:t xml:space="preserve"> Biuro Instytucji Demokratycznych i Praw Człowieka Organizacji Bezpieczeństwa i Współpracy w Europie, by zorganizowało bezstronną i niezależną długoterminową międzynarodową misję obserwacji wyborów w celu monitorowania zbliżających się wyborów parlamentarnych w Gruzji w październiku 2024 r.;</w:t>
      </w:r>
    </w:p>
    <w:p w:rsidR="006F2E5F" w:rsidRPr="006228F9" w:rsidRDefault="00655786" w:rsidP="006F2E5F">
      <w:pPr>
        <w:pStyle w:val="NormalHanging12a"/>
      </w:pPr>
      <w:r>
        <w:t>21</w:t>
      </w:r>
      <w:r w:rsidR="006F2E5F" w:rsidRPr="006228F9">
        <w:t>.</w:t>
      </w:r>
      <w:r w:rsidR="006F2E5F" w:rsidRPr="006228F9">
        <w:tab/>
      </w:r>
      <w:proofErr w:type="gramStart"/>
      <w:r w:rsidR="006F2E5F" w:rsidRPr="006228F9">
        <w:t>zobowiązuje</w:t>
      </w:r>
      <w:proofErr w:type="gramEnd"/>
      <w:r w:rsidR="006F2E5F" w:rsidRPr="006228F9">
        <w:t xml:space="preserve"> swoją przewodniczącą do przekazania niniejszej rezolucji wiceprzewodniczącemu Komisji / wysokiemu przedstawicielowi Unii do spraw zagranicznych i polityki bezpieczeństwa, Radzie, Komisji, rządom i parlamentom państw członkowskich, Radzie Europy, Organizacji Bezpieczeństwa i Współpracy w Europie, a także prezydent, rządowi i parlamentowi Gruzji.</w:t>
      </w:r>
    </w:p>
    <w:p w:rsidR="00E365E1" w:rsidRPr="006228F9" w:rsidRDefault="00E365E1" w:rsidP="00BF6602">
      <w:bookmarkStart w:id="6" w:name="TextBodyEnd"/>
      <w:bookmarkStart w:id="7" w:name="_GoBack"/>
      <w:bookmarkEnd w:id="6"/>
      <w:bookmarkEnd w:id="7"/>
    </w:p>
    <w:sectPr w:rsidR="00E365E1" w:rsidRPr="006228F9" w:rsidSect="006228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602" w:rsidRPr="006228F9" w:rsidRDefault="00BF6602">
      <w:r w:rsidRPr="006228F9">
        <w:separator/>
      </w:r>
    </w:p>
  </w:endnote>
  <w:endnote w:type="continuationSeparator" w:id="0">
    <w:p w:rsidR="00BF6602" w:rsidRPr="006228F9" w:rsidRDefault="00BF6602">
      <w:r w:rsidRPr="006228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28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28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28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602" w:rsidRPr="006228F9" w:rsidRDefault="00BF6602">
      <w:r w:rsidRPr="006228F9">
        <w:separator/>
      </w:r>
    </w:p>
  </w:footnote>
  <w:footnote w:type="continuationSeparator" w:id="0">
    <w:p w:rsidR="00BF6602" w:rsidRPr="006228F9" w:rsidRDefault="00BF6602">
      <w:r w:rsidRPr="006228F9">
        <w:continuationSeparator/>
      </w:r>
    </w:p>
  </w:footnote>
  <w:footnote w:id="1">
    <w:p w:rsidR="006F2E5F" w:rsidRPr="006228F9" w:rsidRDefault="006F2E5F" w:rsidP="006228F9">
      <w:pPr>
        <w:pStyle w:val="FootnoteText"/>
        <w:ind w:left="567" w:hanging="567"/>
        <w:rPr>
          <w:sz w:val="24"/>
          <w:lang w:val="pl-PL"/>
        </w:rPr>
      </w:pPr>
      <w:r w:rsidRPr="006228F9">
        <w:rPr>
          <w:rStyle w:val="FootnoteReference"/>
          <w:sz w:val="24"/>
          <w:lang w:val="pl-PL"/>
        </w:rPr>
        <w:footnoteRef/>
      </w:r>
      <w:r w:rsidR="006228F9" w:rsidRPr="006228F9">
        <w:rPr>
          <w:sz w:val="24"/>
          <w:lang w:val="pl-PL"/>
        </w:rPr>
        <w:t xml:space="preserve"> </w:t>
      </w:r>
      <w:r w:rsidR="006228F9" w:rsidRPr="006228F9">
        <w:rPr>
          <w:sz w:val="24"/>
          <w:lang w:val="pl-PL"/>
        </w:rPr>
        <w:tab/>
      </w:r>
      <w:r w:rsidRPr="006228F9">
        <w:rPr>
          <w:sz w:val="24"/>
          <w:lang w:val="pl-PL"/>
        </w:rPr>
        <w:t xml:space="preserve">Dz.U. L 261 z 30.8.2014, </w:t>
      </w:r>
      <w:proofErr w:type="gramStart"/>
      <w:r w:rsidRPr="006228F9">
        <w:rPr>
          <w:sz w:val="24"/>
          <w:lang w:val="pl-PL"/>
        </w:rPr>
        <w:t>s</w:t>
      </w:r>
      <w:proofErr w:type="gramEnd"/>
      <w:r w:rsidRPr="006228F9">
        <w:rPr>
          <w:sz w:val="24"/>
          <w:lang w:val="pl-PL"/>
        </w:rPr>
        <w:t>. 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28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28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28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/2024"/>
    <w:docVar w:name="dvlangue" w:val="PL"/>
    <w:docVar w:name="dvnumam" w:val="0"/>
    <w:docVar w:name="dvpe" w:val="762.555"/>
    <w:docVar w:name="dvtitre" w:val="Rezolucja Parlamentu Europejskiego z dnia  2024 r. w sprawie ponawianych prób uchwalenia w Gruzji ustawy o agentach zagranicznych i wynikających stąd ograniczeń dla społeczeństwa obywatelskiego(2024/2703(RSP))"/>
  </w:docVars>
  <w:rsids>
    <w:rsidRoot w:val="00BF66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8F9"/>
    <w:rsid w:val="00655786"/>
    <w:rsid w:val="006631B6"/>
    <w:rsid w:val="00680577"/>
    <w:rsid w:val="006F2E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602"/>
    <w:rsid w:val="00C05BFE"/>
    <w:rsid w:val="00C23CD4"/>
    <w:rsid w:val="00C61C0C"/>
    <w:rsid w:val="00C941CB"/>
    <w:rsid w:val="00CC2357"/>
    <w:rsid w:val="00CF071A"/>
    <w:rsid w:val="00D058B8"/>
    <w:rsid w:val="00D14C9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B256D"/>
  <w15:chartTrackingRefBased/>
  <w15:docId w15:val="{F7769BFB-0D0C-450B-B0CD-D800342C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F2E5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F2E5F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F2E5F"/>
    <w:rPr>
      <w:sz w:val="24"/>
      <w:lang w:val="pl-PL"/>
    </w:rPr>
  </w:style>
  <w:style w:type="paragraph" w:styleId="BalloonText">
    <w:name w:val="Balloon Text"/>
    <w:basedOn w:val="Normal"/>
    <w:link w:val="BalloonTextChar"/>
    <w:rsid w:val="006557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5786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F5246-952C-4EF4-95F5-88FE8F8F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1688</Words>
  <Characters>11227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2024-04-25T12:42:00Z</dcterms:created>
  <dcterms:modified xsi:type="dcterms:W3CDTF">2024-04-25T12:42:00Z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B9-0244/2024</vt:lpwstr>
  </property>
  <property fmtid="{D5CDD505-2E9C-101B-9397-08002B2CF9AE}" pid="4" name="&lt;Type&gt;">
    <vt:lpwstr>RR</vt:lpwstr>
  </property>
</Properties>
</file>