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298C" w:rsidTr="0010095E">
        <w:trPr>
          <w:trHeight w:hRule="exact" w:val="1418"/>
        </w:trPr>
        <w:tc>
          <w:tcPr>
            <w:tcW w:w="6804" w:type="dxa"/>
            <w:shd w:val="clear" w:color="auto" w:fill="auto"/>
            <w:vAlign w:val="center"/>
          </w:tcPr>
          <w:p w:rsidR="00751A4A" w:rsidRPr="0059298C" w:rsidRDefault="00262FD5" w:rsidP="0010095E">
            <w:pPr>
              <w:pStyle w:val="EPName"/>
            </w:pPr>
            <w:bookmarkStart w:id="0" w:name="_GoBack"/>
            <w:bookmarkEnd w:id="0"/>
            <w:r w:rsidRPr="0059298C">
              <w:t>Parlamentul European</w:t>
            </w:r>
          </w:p>
          <w:p w:rsidR="00751A4A" w:rsidRPr="0059298C" w:rsidRDefault="00817416" w:rsidP="00756632">
            <w:pPr>
              <w:pStyle w:val="EPTerm"/>
              <w:rPr>
                <w:rStyle w:val="HideTWBExt"/>
                <w:noProof w:val="0"/>
                <w:vanish w:val="0"/>
                <w:color w:val="auto"/>
              </w:rPr>
            </w:pPr>
            <w:r w:rsidRPr="0059298C">
              <w:t>2019-2024</w:t>
            </w:r>
          </w:p>
        </w:tc>
        <w:tc>
          <w:tcPr>
            <w:tcW w:w="2268" w:type="dxa"/>
            <w:shd w:val="clear" w:color="auto" w:fill="auto"/>
          </w:tcPr>
          <w:p w:rsidR="00751A4A" w:rsidRPr="0059298C" w:rsidRDefault="00187494" w:rsidP="0010095E">
            <w:pPr>
              <w:pStyle w:val="EPLogo"/>
            </w:pPr>
            <w:r w:rsidRPr="0059298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298C" w:rsidRDefault="00D058B8" w:rsidP="004C5D52">
      <w:pPr>
        <w:pStyle w:val="LineTop"/>
      </w:pPr>
    </w:p>
    <w:p w:rsidR="00680577" w:rsidRPr="0059298C" w:rsidRDefault="00262FD5" w:rsidP="00680577">
      <w:pPr>
        <w:pStyle w:val="EPBodyTA1"/>
      </w:pPr>
      <w:r w:rsidRPr="0059298C">
        <w:t>TEXTE ADOPTATE</w:t>
      </w:r>
    </w:p>
    <w:p w:rsidR="00D058B8" w:rsidRPr="0059298C" w:rsidRDefault="00D058B8" w:rsidP="00D058B8">
      <w:pPr>
        <w:pStyle w:val="LineBottom"/>
      </w:pPr>
    </w:p>
    <w:p w:rsidR="00262FD5" w:rsidRPr="0059298C" w:rsidRDefault="00262FD5" w:rsidP="00262FD5">
      <w:pPr>
        <w:pStyle w:val="ATHeading1"/>
      </w:pPr>
      <w:bookmarkStart w:id="1" w:name="TANumber"/>
      <w:r w:rsidRPr="0059298C">
        <w:t>P9_TA(2024)0</w:t>
      </w:r>
      <w:bookmarkEnd w:id="1"/>
      <w:r w:rsidR="006F0794" w:rsidRPr="0059298C">
        <w:t>381</w:t>
      </w:r>
    </w:p>
    <w:p w:rsidR="00262FD5" w:rsidRPr="0059298C" w:rsidRDefault="00262FD5" w:rsidP="00262FD5">
      <w:pPr>
        <w:pStyle w:val="ATHeading2"/>
      </w:pPr>
      <w:bookmarkStart w:id="2" w:name="title"/>
      <w:r w:rsidRPr="0059298C">
        <w:t>Încercări de reintroducere a unei legi privind agenții străini în Georgia și restricțiile acesteia asupra societății civile</w:t>
      </w:r>
      <w:bookmarkEnd w:id="2"/>
    </w:p>
    <w:p w:rsidR="00262FD5" w:rsidRPr="0059298C" w:rsidRDefault="00262FD5" w:rsidP="00262FD5">
      <w:pPr>
        <w:rPr>
          <w:i/>
          <w:vanish/>
        </w:rPr>
      </w:pPr>
      <w:r w:rsidRPr="0059298C">
        <w:rPr>
          <w:i/>
        </w:rPr>
        <w:fldChar w:fldCharType="begin"/>
      </w:r>
      <w:r w:rsidRPr="0059298C">
        <w:rPr>
          <w:i/>
        </w:rPr>
        <w:instrText xml:space="preserve"> TC"(</w:instrText>
      </w:r>
      <w:bookmarkStart w:id="3" w:name="DocNumber"/>
      <w:r w:rsidRPr="0059298C">
        <w:rPr>
          <w:i/>
        </w:rPr>
        <w:instrText>B9-0244</w:instrText>
      </w:r>
      <w:r w:rsidR="00027A93" w:rsidRPr="0059298C">
        <w:rPr>
          <w:i/>
        </w:rPr>
        <w:instrText>, 0246, 0247, 0248 și 0251</w:instrText>
      </w:r>
      <w:r w:rsidRPr="0059298C">
        <w:rPr>
          <w:i/>
        </w:rPr>
        <w:instrText>/2024</w:instrText>
      </w:r>
      <w:bookmarkEnd w:id="3"/>
      <w:r w:rsidRPr="0059298C">
        <w:rPr>
          <w:i/>
        </w:rPr>
        <w:instrText xml:space="preserve">)"\l3 \n&gt; \* MERGEFORMAT </w:instrText>
      </w:r>
      <w:r w:rsidRPr="0059298C">
        <w:rPr>
          <w:i/>
        </w:rPr>
        <w:fldChar w:fldCharType="end"/>
      </w:r>
    </w:p>
    <w:p w:rsidR="00262FD5" w:rsidRPr="0059298C" w:rsidRDefault="00262FD5" w:rsidP="00262FD5">
      <w:pPr>
        <w:rPr>
          <w:vanish/>
        </w:rPr>
      </w:pPr>
      <w:bookmarkStart w:id="4" w:name="PE"/>
      <w:r w:rsidRPr="0059298C">
        <w:rPr>
          <w:vanish/>
        </w:rPr>
        <w:t>PE762.555</w:t>
      </w:r>
      <w:bookmarkEnd w:id="4"/>
    </w:p>
    <w:p w:rsidR="00262FD5" w:rsidRPr="0059298C" w:rsidRDefault="00262FD5" w:rsidP="00262FD5">
      <w:pPr>
        <w:pStyle w:val="ATHeading3"/>
      </w:pPr>
      <w:bookmarkStart w:id="5" w:name="Sujet"/>
      <w:r w:rsidRPr="0059298C">
        <w:t>Rezoluția Parlamentului European din 25 aprilie 2024 referitoare la încercările de reintroducere a unei legi privind agenții străini în Georgia și restricțiile acesteia asupra societății civile</w:t>
      </w:r>
      <w:bookmarkEnd w:id="5"/>
      <w:r w:rsidRPr="0059298C">
        <w:t xml:space="preserve"> </w:t>
      </w:r>
      <w:bookmarkStart w:id="6" w:name="References"/>
      <w:r w:rsidRPr="0059298C">
        <w:t>(2024/2703(RSP))</w:t>
      </w:r>
      <w:bookmarkEnd w:id="6"/>
    </w:p>
    <w:p w:rsidR="00F365D5" w:rsidRPr="0059298C" w:rsidRDefault="00F365D5" w:rsidP="00F365D5">
      <w:pPr>
        <w:pStyle w:val="EPComma"/>
      </w:pPr>
      <w:bookmarkStart w:id="7" w:name="TextBodyBegin"/>
      <w:bookmarkEnd w:id="7"/>
      <w:r w:rsidRPr="0059298C">
        <w:rPr>
          <w:i/>
        </w:rPr>
        <w:t>Parlamentul European</w:t>
      </w:r>
      <w:r w:rsidRPr="0059298C">
        <w:t>,</w:t>
      </w:r>
    </w:p>
    <w:p w:rsidR="00F365D5" w:rsidRPr="0059298C" w:rsidRDefault="00F365D5" w:rsidP="00F365D5">
      <w:pPr>
        <w:pStyle w:val="NormalHanging12a"/>
      </w:pPr>
      <w:r w:rsidRPr="0059298C">
        <w:t>–</w:t>
      </w:r>
      <w:r w:rsidRPr="0059298C">
        <w:tab/>
        <w:t>având în vedere rezoluțiile sale anterioare referitoare la Georgia,</w:t>
      </w:r>
    </w:p>
    <w:p w:rsidR="00F365D5" w:rsidRPr="0059298C" w:rsidRDefault="00F365D5" w:rsidP="00F365D5">
      <w:pPr>
        <w:pStyle w:val="NormalHanging12a"/>
      </w:pPr>
      <w:r w:rsidRPr="0059298C">
        <w:t>–</w:t>
      </w:r>
      <w:r w:rsidRPr="0059298C">
        <w:tab/>
        <w:t>având în vedere declarația Înaltului Reprezentant și a comisarului pentru vecinătate și extindere din 17 aprilie 2024 referitoare la adoptarea legii privind „transparența influenței străine”,</w:t>
      </w:r>
    </w:p>
    <w:p w:rsidR="00F365D5" w:rsidRPr="0059298C" w:rsidRDefault="00F365D5" w:rsidP="00F365D5">
      <w:pPr>
        <w:pStyle w:val="NormalHanging12a"/>
      </w:pPr>
      <w:r w:rsidRPr="0059298C">
        <w:t>–</w:t>
      </w:r>
      <w:r w:rsidRPr="0059298C">
        <w:tab/>
        <w:t>având în vedere declarația din 4 aprilie 2024 a Serviciului European de Acțiune Externă referitoare la proiectul de lege privind „transparența influenței străine”,</w:t>
      </w:r>
    </w:p>
    <w:p w:rsidR="00F365D5" w:rsidRPr="0059298C" w:rsidRDefault="00F365D5" w:rsidP="00F365D5">
      <w:pPr>
        <w:pStyle w:val="NormalHanging12a"/>
      </w:pPr>
      <w:r w:rsidRPr="0059298C">
        <w:t>–</w:t>
      </w:r>
      <w:r w:rsidRPr="0059298C">
        <w:tab/>
        <w:t>având în vedere concluziile Consiliului European din 14 și 15 decembrie 2023,</w:t>
      </w:r>
    </w:p>
    <w:p w:rsidR="00F365D5" w:rsidRPr="0059298C" w:rsidRDefault="00F365D5" w:rsidP="00F365D5">
      <w:pPr>
        <w:pStyle w:val="NormalHanging12a"/>
      </w:pPr>
      <w:r w:rsidRPr="0059298C">
        <w:t>–</w:t>
      </w:r>
      <w:r w:rsidRPr="0059298C">
        <w:tab/>
        <w:t>având în vedere comunicarea Comisiei din 8 noiembrie 2023 intitulată „Comunicarea din 2023 privind politica de extindere a UE” (COM(2023)0690),</w:t>
      </w:r>
    </w:p>
    <w:p w:rsidR="00F365D5" w:rsidRPr="0059298C" w:rsidRDefault="00F365D5" w:rsidP="00F365D5">
      <w:pPr>
        <w:pStyle w:val="NormalHanging12a"/>
      </w:pPr>
      <w:r w:rsidRPr="0059298C">
        <w:t>–</w:t>
      </w:r>
      <w:r w:rsidRPr="0059298C">
        <w:tab/>
        <w:t>având în vedere Acordul de asociere dintre Uniunea Europeană și Comunitatea Europeană a Energiei Atomice și statele membre ale acestora, pe de o parte, și Georgia, pe de altă parte</w:t>
      </w:r>
      <w:r w:rsidRPr="0059298C">
        <w:rPr>
          <w:rStyle w:val="FootnoteReference"/>
        </w:rPr>
        <w:footnoteReference w:id="1"/>
      </w:r>
      <w:r w:rsidRPr="0059298C">
        <w:t>,</w:t>
      </w:r>
    </w:p>
    <w:p w:rsidR="00F365D5" w:rsidRPr="0059298C" w:rsidRDefault="00F365D5" w:rsidP="00F365D5">
      <w:pPr>
        <w:pStyle w:val="NormalHanging12a"/>
      </w:pPr>
      <w:r w:rsidRPr="0059298C">
        <w:t>–</w:t>
      </w:r>
      <w:r w:rsidRPr="0059298C">
        <w:tab/>
        <w:t>având în vedere Pactul internațional cu privire la drepturile civile și politice,</w:t>
      </w:r>
    </w:p>
    <w:p w:rsidR="00F365D5" w:rsidRPr="0059298C" w:rsidRDefault="00F365D5" w:rsidP="00F365D5">
      <w:pPr>
        <w:pStyle w:val="NormalHanging12a"/>
      </w:pPr>
      <w:r w:rsidRPr="0059298C">
        <w:t>–</w:t>
      </w:r>
      <w:r w:rsidRPr="0059298C">
        <w:tab/>
        <w:t>având în vedere Convenția europeană a drepturilor omului,</w:t>
      </w:r>
    </w:p>
    <w:p w:rsidR="00F365D5" w:rsidRPr="0059298C" w:rsidRDefault="00F365D5" w:rsidP="00F365D5">
      <w:pPr>
        <w:pStyle w:val="NormalHanging12a"/>
      </w:pPr>
      <w:r w:rsidRPr="0059298C">
        <w:t>–</w:t>
      </w:r>
      <w:r w:rsidRPr="0059298C">
        <w:tab/>
        <w:t>având în vedere declarația comună din 18 aprilie 2024 a președintelui Comisiei pentru afaceri externe, a președintelui Delegației pentru relațiile cu Caucazul de Sud și a raportorului permanent al Parlamentului European pentru Georgia referitoare la reintroducerea proiectului de lege privind „transparența influenței străine” în Georgia,</w:t>
      </w:r>
    </w:p>
    <w:p w:rsidR="00F365D5" w:rsidRPr="0059298C" w:rsidRDefault="00F365D5" w:rsidP="00F365D5">
      <w:pPr>
        <w:pStyle w:val="NormalHanging12a"/>
      </w:pPr>
      <w:r w:rsidRPr="0059298C">
        <w:t>–</w:t>
      </w:r>
      <w:r w:rsidRPr="0059298C">
        <w:tab/>
        <w:t>având în vedere articolul 132 alineatele (2) și (4) din Regulamentul său de procedură,</w:t>
      </w:r>
    </w:p>
    <w:p w:rsidR="00F365D5" w:rsidRPr="0059298C" w:rsidRDefault="00F365D5" w:rsidP="00F365D5">
      <w:pPr>
        <w:pStyle w:val="NormalHanging12a"/>
      </w:pPr>
      <w:r w:rsidRPr="0059298C">
        <w:t>A.</w:t>
      </w:r>
      <w:r w:rsidRPr="0059298C">
        <w:tab/>
        <w:t xml:space="preserve">întrucât exercitarea libertății de opinie, de exprimare, de asociere și de întrunire pașnică </w:t>
      </w:r>
      <w:r w:rsidRPr="0059298C">
        <w:lastRenderedPageBreak/>
        <w:t>sunt drepturi fundamentale consacrate în Constituția Georgiei;</w:t>
      </w:r>
    </w:p>
    <w:p w:rsidR="00F365D5" w:rsidRPr="0059298C" w:rsidRDefault="00F365D5" w:rsidP="00F365D5">
      <w:pPr>
        <w:pStyle w:val="NormalHanging12a"/>
      </w:pPr>
      <w:r w:rsidRPr="0059298C">
        <w:t>B.</w:t>
      </w:r>
      <w:r w:rsidRPr="0059298C">
        <w:tab/>
        <w:t>întrucât Georgia, ca parte semnatară a Declarației universale a drepturilor omului și a Convenției europene a drepturilor omului și în calitate de membră a Consiliului Europei și a Organizației pentru Securitate și Cooperare în Europa, s-a angajat să respecte principiile democrației și ale statului de drept și să respecte libertățile fundamentale și drepturile omului;</w:t>
      </w:r>
    </w:p>
    <w:p w:rsidR="00F365D5" w:rsidRPr="0059298C" w:rsidRDefault="00F365D5" w:rsidP="00F365D5">
      <w:pPr>
        <w:pStyle w:val="NormalHanging12a"/>
      </w:pPr>
      <w:r w:rsidRPr="0059298C">
        <w:t>C.</w:t>
      </w:r>
      <w:r w:rsidRPr="0059298C">
        <w:tab/>
        <w:t>întrucât Uniunea Europeană se așteaptă ca Georgia, țară candidată la aderarea la UE, să respecte pe deplin Acordul de asociere și alte angajamente internaționale pe care și le-a asumat și, mai ales, să îndeplinească condițiile și să ia măsurile stabilite în recomandarea Comisiei din 8 noiembrie 2023; întrucât Consiliul European a decis să acorde Georgiei statutul de țară candidată numai cu condiția să fie luate aceste măsuri; întrucât această recomandare a invitat Georgia să se asigure că societatea civilă poate să își desfășoare activitatea în mod liber (măsura nr. 9) și să combată dezinformarea împotriva UE și a valorilor sale (măsura nr. 1) și întrucât proiectul de lege încalcă ambele obiective;</w:t>
      </w:r>
    </w:p>
    <w:p w:rsidR="00F365D5" w:rsidRPr="0059298C" w:rsidRDefault="00F365D5" w:rsidP="00F365D5">
      <w:pPr>
        <w:pStyle w:val="NormalHanging12a"/>
      </w:pPr>
      <w:r w:rsidRPr="0059298C">
        <w:t>D.</w:t>
      </w:r>
      <w:r w:rsidRPr="0059298C">
        <w:tab/>
        <w:t>întrucât, la 17 aprilie 2024, parlamentul georgian a adoptat, în primă lectură, așa-numita lege privind transparența influenței străine, cu 83 de voturi pentru și niciunul împotrivă, în pofida protestelor masive ale cetățenilor georgieni, a criticilor din partea președintei Georgiei, care a numit proiectul de lege „sabotarea căii europene a țării”, a condamnării naționale și internaționale și a apelurilor repetate ale partenerilor europeni ai Georgiei de a retrage proiectul de lege; întrucât legea le-ar impune organizațiilor a căror finanțare provine în proporție de peste 20 % din străinătate să se înregistreze în termen de două luni ca „organizații care urmăresc interesele unei puteri străine” și să se autodefinească ca atare; întrucât organizațiile ar urma să fie supuse unui control suplimentar, unor cerințe de raportare și, poate, unor sancțiuni, inclusiv unor sancțiuni administrative de până la 25 000 GEL; întrucât legea ar limita în mod grav capacitatea mass-mediei și a organizațiilor societății civile de a-și desfășura activitatea în mod liber;</w:t>
      </w:r>
    </w:p>
    <w:p w:rsidR="00F365D5" w:rsidRPr="0059298C" w:rsidRDefault="00F365D5" w:rsidP="00F365D5">
      <w:pPr>
        <w:pStyle w:val="NormalHanging12a"/>
      </w:pPr>
      <w:r w:rsidRPr="0059298C">
        <w:t>E.</w:t>
      </w:r>
      <w:r w:rsidRPr="0059298C">
        <w:tab/>
        <w:t>întrucât obiectivul legitim de a asigura transparența organizațiilor neguvernamentale care beneficiază de finanțare străină nu poate justifica, în niciun fel, măsuri care restricționează activitățile acestora, îndeosebi în domeniul democrației, al statului de drept și al drepturilor omului;</w:t>
      </w:r>
    </w:p>
    <w:p w:rsidR="00F365D5" w:rsidRPr="0059298C" w:rsidRDefault="00F365D5" w:rsidP="00F365D5">
      <w:pPr>
        <w:pStyle w:val="NormalHanging12a"/>
      </w:pPr>
      <w:r w:rsidRPr="0059298C">
        <w:t>F.</w:t>
      </w:r>
      <w:r w:rsidRPr="0059298C">
        <w:tab/>
        <w:t xml:space="preserve">întrucât acest proiect de lege este propus într-o perioadă de intensificare a atacurilor împotriva societății civile și a mass-mediei independente din Georgia, precum și împotriva sprijinului acordat democrației de către donatorii internaționali, într-un efort aparent de a restrânge spațiul civic și de a reduce la tăcere vocile critice din sfera publică, printre altele prin reducerea accesului la finanțare externă; întrucât acest proiect de lege este doar cel mai recent dintr-o serie de inițiative legislative preelectorale și de altă natură ale guvernului georgian, care include, de asemenea, anunțarea unor modificări ale Constituției pentru combaterea „propagandei LGBT” și anularea unei politici care impune cote de gen pentru femei în parlament, care pun în pericol reformele democratice și contribuie la răspândirea dezinformării despre UE, valorile și politicile sale; întrucât Parlamentul European a solicitat deja, în rezoluțiile sale anterioare, măsuri de reducere a rolului distructiv jucat de interesele oligarhice în politica și economia Georgiei, inclusiv în persecutarea motivată politic a jurnaliștilor și a opozanților politici, cum ar fi fostul președinte Mihail </w:t>
      </w:r>
      <w:proofErr w:type="spellStart"/>
      <w:r w:rsidRPr="0059298C">
        <w:t>Saakașvili</w:t>
      </w:r>
      <w:proofErr w:type="spellEnd"/>
      <w:r w:rsidRPr="0059298C">
        <w:t>, în cazul căruia Parlamentul a solicitat eliberarea din motive umanitare pentru ca acesta să poată beneficia de îngrijiri medicale în străinătate,</w:t>
      </w:r>
    </w:p>
    <w:p w:rsidR="00F365D5" w:rsidRPr="0059298C" w:rsidRDefault="00F365D5" w:rsidP="00F365D5">
      <w:pPr>
        <w:pStyle w:val="NormalHanging12a"/>
      </w:pPr>
      <w:r w:rsidRPr="0059298C">
        <w:t>1.</w:t>
      </w:r>
      <w:r w:rsidRPr="0059298C">
        <w:tab/>
        <w:t>condamnă ferm reintroducerea proiectului controversat de lege privind „transparența influenței străine”, care ar impune restricții dure asupra societății civile și mass-mediei independente, ar submina posibilitatea acestora de a-și desfășura activitatea în mod liber și a fost întâmpinată așadar cu proteste masive din partea publicului georgian, a organizațiilor societății civile, a mass-mediei independente, a personalităților publice importante și a partenerilor europeni și internaționali ai țării;</w:t>
      </w:r>
    </w:p>
    <w:p w:rsidR="00F365D5" w:rsidRPr="0059298C" w:rsidRDefault="00F365D5" w:rsidP="00F365D5">
      <w:pPr>
        <w:pStyle w:val="NormalHanging12a"/>
      </w:pPr>
      <w:r w:rsidRPr="0059298C">
        <w:t>2.</w:t>
      </w:r>
      <w:r w:rsidRPr="0059298C">
        <w:tab/>
        <w:t>subliniază că proiectul de lege este incompatibil cu valorile și principiile democratice ale UE, contravine ambițiilor Georgiei de a adera la UE, afectează reputația internațională a Georgiei și pune în pericol integrarea euro-atlantică a țării;</w:t>
      </w:r>
    </w:p>
    <w:p w:rsidR="00F365D5" w:rsidRPr="0059298C" w:rsidRDefault="00F365D5" w:rsidP="00F365D5">
      <w:pPr>
        <w:pStyle w:val="NormalHanging12a"/>
      </w:pPr>
      <w:r w:rsidRPr="0059298C">
        <w:t>3.</w:t>
      </w:r>
      <w:r w:rsidRPr="0059298C">
        <w:tab/>
        <w:t>evidențiază că negocierile de aderare la UE nu ar trebui deschise atât timp cât această lege face parte din ordinea juridică a Georgiei;</w:t>
      </w:r>
    </w:p>
    <w:p w:rsidR="00F365D5" w:rsidRPr="0059298C" w:rsidRDefault="00F365D5" w:rsidP="00F365D5">
      <w:pPr>
        <w:pStyle w:val="NormalHanging12a"/>
      </w:pPr>
      <w:r w:rsidRPr="0059298C">
        <w:t>4.</w:t>
      </w:r>
      <w:r w:rsidRPr="0059298C">
        <w:tab/>
        <w:t>îndeamnă, prin urmare, parlamentul Georgiei să pună capăt procedurilor parlamentare care au condus la adoptarea legii; îndeamnă guvernul Georgiei să își onoreze angajamentele asumate în martie 2023, când a anunțat că își va retrage necondiționat proiectul de lege care impune restricții asupra societății civile și a mass-mediei independente și nu va propune din nou o astfel de lege; invită, de asemenea, guvernul Georgiei să se abțină de la prezentarea altor propuneri legislative care contravin principiilor democrației, statului de drept, drepturilor omului și libertăților fundamentale și care, prin urmare, ar încălca criteriile de la Copenhaga pentru aderarea la UE;</w:t>
      </w:r>
    </w:p>
    <w:p w:rsidR="00F365D5" w:rsidRPr="0059298C" w:rsidRDefault="00F365D5" w:rsidP="00F365D5">
      <w:pPr>
        <w:pStyle w:val="NormalHanging12a"/>
      </w:pPr>
      <w:r w:rsidRPr="0059298C">
        <w:t>5.</w:t>
      </w:r>
      <w:r w:rsidRPr="0059298C">
        <w:tab/>
        <w:t>evidențiază că proiectul de lege trădează aspirațiile marii majorități a poporului georgian de a trăi într-o societate democratică, de a continua reformele democratice și privind statul de drept, de a continua cooperarea strânsă cu partenerii euro-atlantici și de a se angaja pe calea aderării la UE;</w:t>
      </w:r>
    </w:p>
    <w:p w:rsidR="00F365D5" w:rsidRPr="0059298C" w:rsidRDefault="00F365D5" w:rsidP="00F365D5">
      <w:pPr>
        <w:pStyle w:val="NormalHanging12a"/>
      </w:pPr>
      <w:r w:rsidRPr="0059298C">
        <w:t>6.</w:t>
      </w:r>
      <w:r w:rsidRPr="0059298C">
        <w:tab/>
        <w:t>reliefează că drepturile la libertatea de exprimare și întrunire și la proteste pașnice sunt libertăți fundamentale și trebuie respectate în toate circumstanțele, în special într-o țară care aspiră să adere la UE;</w:t>
      </w:r>
    </w:p>
    <w:p w:rsidR="00F365D5" w:rsidRPr="0059298C" w:rsidRDefault="00F365D5" w:rsidP="00F365D5">
      <w:pPr>
        <w:pStyle w:val="NormalHanging12a"/>
      </w:pPr>
      <w:r w:rsidRPr="0059298C">
        <w:t>7.</w:t>
      </w:r>
      <w:r w:rsidRPr="0059298C">
        <w:tab/>
        <w:t>îndeamnă guvernul Georgiei să respecte drepturile constituționale ale cetățenilor georgieni și își exprimă așadar îngrijorarea cu privire la relatările despre utilizarea forței disproporționate de către poliție pentru a dispersa protestatarii care demonstrează împotriva proiectului controversat de lege; invită autoritățile georgiene să investigheze și să tragă la răspundere persoanele responsabile de utilizarea ilegală și disproporționată a forței;</w:t>
      </w:r>
    </w:p>
    <w:p w:rsidR="00F365D5" w:rsidRPr="0059298C" w:rsidRDefault="00F365D5" w:rsidP="00F365D5">
      <w:pPr>
        <w:pStyle w:val="NormalHanging12a"/>
      </w:pPr>
      <w:r w:rsidRPr="0059298C">
        <w:t>8.</w:t>
      </w:r>
      <w:r w:rsidRPr="0059298C">
        <w:tab/>
        <w:t>subliniază că rolul de „câine de pază” public exercitat de societatea civilă și de mass-media independentă este esențial pentru o societate democratică și crucial pentru promovarea reformelor legate de aderarea la UE și, prin urmare, invită autoritățile georgiene să facă tot posibilul pentru a garanta un mediu propice în care societatea civilă și mass-media independentă să se poată dezvolta;</w:t>
      </w:r>
    </w:p>
    <w:p w:rsidR="00F365D5" w:rsidRPr="0059298C" w:rsidRDefault="00F365D5" w:rsidP="00F365D5">
      <w:pPr>
        <w:pStyle w:val="NormalHanging12a"/>
      </w:pPr>
      <w:r w:rsidRPr="0059298C">
        <w:t>9.</w:t>
      </w:r>
      <w:r w:rsidRPr="0059298C">
        <w:tab/>
        <w:t>denunță faptul că guvernul georgian se inspiră din legislația rusă similară extrem de controversată, cum ar fi „Legea privind agenții străini” a Rusiei, care etichetează și discriminează în mod intenționat organizațiile și activiștii societății civile și care a fost, de asemenea, utilizată pentru a înăbuși opoziția față de războiul de agresiune al Rusiei împotriva Ucrainei și pentru a reduce la tăcere toate vocile critice rămase în țară;</w:t>
      </w:r>
    </w:p>
    <w:p w:rsidR="00F365D5" w:rsidRPr="0059298C" w:rsidRDefault="00F365D5" w:rsidP="00F365D5">
      <w:pPr>
        <w:pStyle w:val="NormalHanging12a"/>
      </w:pPr>
      <w:r w:rsidRPr="0059298C">
        <w:t>10.</w:t>
      </w:r>
      <w:r w:rsidRPr="0059298C">
        <w:tab/>
        <w:t>reamintește că Consiliul European din 14 și 15 decembrie 2023 a acordat Georgiei statutul de țară candidată, cu condiția să fie adoptate măsurile relevante stabilite în recomandarea Comisiei din 8 noiembrie 2023; evidențiază că această recomandare a invitat Georgia să se asigure că societatea civilă poate să își desfășoare activitatea în mod liber și să combată dezinformarea împotriva UE și a valorilor sale, iar proiectul de lege încalcă ambele obiective;</w:t>
      </w:r>
    </w:p>
    <w:p w:rsidR="00F365D5" w:rsidRPr="0059298C" w:rsidRDefault="00F365D5" w:rsidP="00F365D5">
      <w:pPr>
        <w:pStyle w:val="NormalHanging12a"/>
      </w:pPr>
      <w:r w:rsidRPr="0059298C">
        <w:t>11.</w:t>
      </w:r>
      <w:r w:rsidRPr="0059298C">
        <w:tab/>
        <w:t>reamintește guvernului georgian angajamentele, valorile și principiile pe care și le-a asumat atunci când a solicitat aderarea la UE și îi invită pe Vicepreședintele Comisiei/Înaltul Reprezentant al Uniunii pentru afaceri externe și politica de securitate, comisarul pentru vecinătate și extindere și Președinta Comisiei să facă același lucru;</w:t>
      </w:r>
    </w:p>
    <w:p w:rsidR="00F365D5" w:rsidRPr="0059298C" w:rsidRDefault="00F365D5" w:rsidP="00F365D5">
      <w:pPr>
        <w:pStyle w:val="NormalHanging12a"/>
      </w:pPr>
      <w:r w:rsidRPr="0059298C">
        <w:t>12.</w:t>
      </w:r>
      <w:r w:rsidRPr="0059298C">
        <w:tab/>
        <w:t>invită Comisia să prezinte o evaluare intermediară privind progresele înregistrate de Georgia în legătură cu punerea în aplicare a celor nouă măsuri indicate în recomandarea Comisiei din 8 noiembrie 2023;</w:t>
      </w:r>
    </w:p>
    <w:p w:rsidR="006F0794" w:rsidRPr="0059298C" w:rsidRDefault="006F0794" w:rsidP="00F365D5">
      <w:pPr>
        <w:pStyle w:val="NormalHanging12a"/>
      </w:pPr>
      <w:r w:rsidRPr="0059298C">
        <w:t>13.</w:t>
      </w:r>
      <w:r w:rsidRPr="0059298C">
        <w:tab/>
        <w:t>invită Comisia să evalueze prompt impactul pe care îl va avea legea preconizată a Georgiei privind „agenții străini” asupra respectării permanente de către această țară a criteriilor de referință legate de liberalizarea vizelor, în special a criteriului de referință privind drepturile fundamentale, o componentă esențială a politicii UE de liberalizare a vizelor;</w:t>
      </w:r>
    </w:p>
    <w:p w:rsidR="00F365D5" w:rsidRPr="0059298C" w:rsidRDefault="008A1FD3" w:rsidP="00F365D5">
      <w:pPr>
        <w:pStyle w:val="NormalHanging12a"/>
        <w:rPr>
          <w:i/>
        </w:rPr>
      </w:pPr>
      <w:r w:rsidRPr="0059298C">
        <w:t>14</w:t>
      </w:r>
      <w:r w:rsidR="00F365D5" w:rsidRPr="0059298C">
        <w:rPr>
          <w:i/>
        </w:rPr>
        <w:t>.</w:t>
      </w:r>
      <w:r w:rsidR="00F365D5" w:rsidRPr="0059298C">
        <w:rPr>
          <w:i/>
        </w:rPr>
        <w:tab/>
      </w:r>
      <w:r w:rsidR="00F365D5" w:rsidRPr="0059298C">
        <w:t>invită Comisia și statele membre să evalueze impactul acestui proiect de lege asupra rolului UE de donator în Georgia și să comunice în mod clar guvernului și parlamentului Georgiei impactul posibil și consecințele sale asupra fondurilor acordate de UE în general;</w:t>
      </w:r>
    </w:p>
    <w:p w:rsidR="00F365D5" w:rsidRPr="0059298C" w:rsidRDefault="008A1FD3" w:rsidP="00F365D5">
      <w:pPr>
        <w:pStyle w:val="NormalHanging12a"/>
      </w:pPr>
      <w:r w:rsidRPr="0059298C">
        <w:t>15</w:t>
      </w:r>
      <w:r w:rsidR="00F365D5" w:rsidRPr="0059298C">
        <w:t>.</w:t>
      </w:r>
      <w:r w:rsidR="00F365D5" w:rsidRPr="0059298C">
        <w:tab/>
        <w:t>îndeamnă guvernul georgian să revină pe calea sa europeană, să își onoreze angajamentul de a respecta, consolida și promova democrația, statul de drept, drepturile omului și libertățile fundamentale și să se angajeze cu adevărat în punerea în aplicare deplină a măsurilor necesare în scopul de a îndeplini condițiile pentru statutul de țară candidată și aderarea la UE, într-un spirit de dialog și cooperare cu societatea civilă și opoziția politică din Georgia;</w:t>
      </w:r>
    </w:p>
    <w:p w:rsidR="006F0794" w:rsidRPr="0059298C" w:rsidRDefault="008A1FD3" w:rsidP="00F365D5">
      <w:pPr>
        <w:pStyle w:val="NormalHanging12a"/>
      </w:pPr>
      <w:r w:rsidRPr="0059298C">
        <w:t>16</w:t>
      </w:r>
      <w:r w:rsidR="006F0794" w:rsidRPr="0059298C">
        <w:t>.</w:t>
      </w:r>
      <w:r w:rsidR="006F0794" w:rsidRPr="0059298C">
        <w:tab/>
        <w:t xml:space="preserve">regretă rolul personal jucat în actuala criză politică și în această nouă încercare de a submina drumul țării spre vest în favoarea pivotării către Rusia de către singurul oligarh al Georgiei, </w:t>
      </w:r>
      <w:proofErr w:type="spellStart"/>
      <w:r w:rsidR="006F0794" w:rsidRPr="0059298C">
        <w:t>Bidzina</w:t>
      </w:r>
      <w:proofErr w:type="spellEnd"/>
      <w:r w:rsidR="006F0794" w:rsidRPr="0059298C">
        <w:t xml:space="preserve"> </w:t>
      </w:r>
      <w:proofErr w:type="spellStart"/>
      <w:r w:rsidR="006F0794" w:rsidRPr="0059298C">
        <w:t>Ivanișvili</w:t>
      </w:r>
      <w:proofErr w:type="spellEnd"/>
      <w:r w:rsidR="006F0794" w:rsidRPr="0059298C">
        <w:t xml:space="preserve">, care a revenit în mod activ în politică la 30 decembrie 2023, devenind „președinte onorific” al partidului „Visul georgian”; își reiterează apelul adresat Consiliului și partenerilor democratici ai UE de a lua în considerare impunerea de sancțiuni personale împotriva lui </w:t>
      </w:r>
      <w:proofErr w:type="spellStart"/>
      <w:r w:rsidR="006F0794" w:rsidRPr="0059298C">
        <w:t>Ivanișvili</w:t>
      </w:r>
      <w:proofErr w:type="spellEnd"/>
      <w:r w:rsidR="006F0794" w:rsidRPr="0059298C">
        <w:t xml:space="preserve"> pentru rolul său în deteriorarea procesului politic din Georgia și în acțiunile împotriva intereselor poporului său;</w:t>
      </w:r>
    </w:p>
    <w:p w:rsidR="00F365D5" w:rsidRPr="0059298C" w:rsidRDefault="008A1FD3" w:rsidP="00F365D5">
      <w:pPr>
        <w:pStyle w:val="NormalHanging12a"/>
      </w:pPr>
      <w:r w:rsidRPr="0059298C">
        <w:t>17</w:t>
      </w:r>
      <w:r w:rsidR="00F365D5" w:rsidRPr="0059298C">
        <w:t>.</w:t>
      </w:r>
      <w:r w:rsidR="00F365D5" w:rsidRPr="0059298C">
        <w:tab/>
        <w:t>își reiterează sprijinul de neclintit pentru aspirațiile europene legitime ale poporului georgian și dorința acestuia de a trăi într-o țară prosperă, fără corupție, care respectă pe deplin libertățile fundamentale, protejează drepturile omului și garantează o societate deschisă și mass-media independentă; subliniază că decizia de a-i acorda Georgiei statutul de țară candidată la UE a fost motivată de dorința de a recunoaște realizările și eforturile democratice ale societății civile din Georgia, precum și sprijinul covârșitor pentru aderarea la UE în rândul cetățenilor săi;</w:t>
      </w:r>
    </w:p>
    <w:p w:rsidR="006F0794" w:rsidRPr="0059298C" w:rsidRDefault="008A1FD3" w:rsidP="00F365D5">
      <w:pPr>
        <w:pStyle w:val="NormalHanging12a"/>
      </w:pPr>
      <w:r w:rsidRPr="0059298C">
        <w:t>18</w:t>
      </w:r>
      <w:r w:rsidR="006F0794" w:rsidRPr="0059298C">
        <w:t>.</w:t>
      </w:r>
      <w:r w:rsidR="006F0794" w:rsidRPr="0059298C">
        <w:tab/>
        <w:t>îndeamnă majoritatea „Visului georgian” să își retragă propunerea de legislație constituțională care limitează drepturile persoanelor LGBTIQ, care reprezintă un atac nu numai asupra comunității LGBTIQ, ci și asupra libertății de exprimare și asupra unei societăți civile libere;</w:t>
      </w:r>
    </w:p>
    <w:p w:rsidR="006F0794" w:rsidRPr="0059298C" w:rsidRDefault="008A1FD3" w:rsidP="00F365D5">
      <w:pPr>
        <w:pStyle w:val="NormalHanging12a"/>
      </w:pPr>
      <w:r w:rsidRPr="0059298C">
        <w:t>19</w:t>
      </w:r>
      <w:r w:rsidR="006F0794" w:rsidRPr="0059298C">
        <w:t>.</w:t>
      </w:r>
      <w:r w:rsidR="006F0794" w:rsidRPr="0059298C">
        <w:tab/>
        <w:t xml:space="preserve">invită din nou autoritățile georgiene să îl elibereze pe fostul președinte Mihail </w:t>
      </w:r>
      <w:proofErr w:type="spellStart"/>
      <w:r w:rsidR="006F0794" w:rsidRPr="0059298C">
        <w:t>Saakașvili</w:t>
      </w:r>
      <w:proofErr w:type="spellEnd"/>
      <w:r w:rsidR="006F0794" w:rsidRPr="0059298C">
        <w:t xml:space="preserve"> din motive umanitare și să-i permită să primească un tratament medical adecvat în străinătate; evidențiază că acest caz dovedește, </w:t>
      </w:r>
      <w:r w:rsidR="001B00B1" w:rsidRPr="0059298C">
        <w:t>în mod suplimentar</w:t>
      </w:r>
      <w:r w:rsidR="006F0794" w:rsidRPr="0059298C">
        <w:t>, importanța punerii în aplicare a unei veritabile reforme a sistemului judiciar;</w:t>
      </w:r>
    </w:p>
    <w:p w:rsidR="00F365D5" w:rsidRPr="0059298C" w:rsidRDefault="008A1FD3" w:rsidP="00F365D5">
      <w:pPr>
        <w:pStyle w:val="NormalHanging12a"/>
        <w:rPr>
          <w:i/>
        </w:rPr>
      </w:pPr>
      <w:r w:rsidRPr="0059298C">
        <w:t>20</w:t>
      </w:r>
      <w:r w:rsidR="00F365D5" w:rsidRPr="0059298C">
        <w:t>.</w:t>
      </w:r>
      <w:r w:rsidR="00F365D5" w:rsidRPr="0059298C">
        <w:tab/>
        <w:t>solicită Biroului pentru Instituții Democratice și Drepturile Omului al Organizației pentru Securitate și Cooperare în Europa să trimită o misiune internațională, imparțială și independentă de observare pe termen lung a alegerilor pentru a monitoriza viitoarele alegeri parlamentare din octombrie 2024 din Georgia;</w:t>
      </w:r>
    </w:p>
    <w:p w:rsidR="00F365D5" w:rsidRPr="0059298C" w:rsidRDefault="008A1FD3" w:rsidP="00F365D5">
      <w:pPr>
        <w:pStyle w:val="NormalHanging12a"/>
      </w:pPr>
      <w:r w:rsidRPr="0059298C">
        <w:t>21</w:t>
      </w:r>
      <w:r w:rsidR="00F365D5" w:rsidRPr="0059298C">
        <w:t>.</w:t>
      </w:r>
      <w:r w:rsidR="00F365D5" w:rsidRPr="0059298C">
        <w:tab/>
        <w:t>încredințează Președintei sarcina de a transmite prezenta rezoluție Vicepreședintelui Comisiei/Înaltului Reprezentant al Uniunii pentru afaceri externe și politica de securitate, Consiliului, Comisiei, guvernelor și parlamentelor statelor membre, Consiliului Europei, Organizației pentru Securitate și Cooperare în Europa, precum și președintelui, guvernului și parlamentului Georgiei.</w:t>
      </w:r>
    </w:p>
    <w:p w:rsidR="00E365E1" w:rsidRPr="0059298C" w:rsidRDefault="00E365E1" w:rsidP="00262FD5">
      <w:bookmarkStart w:id="8" w:name="TextBodyEnd"/>
      <w:bookmarkEnd w:id="8"/>
    </w:p>
    <w:sectPr w:rsidR="00E365E1" w:rsidRPr="0059298C" w:rsidSect="002C59D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FD5" w:rsidRPr="002C59DE" w:rsidRDefault="00262FD5">
      <w:r w:rsidRPr="002C59DE">
        <w:separator/>
      </w:r>
    </w:p>
  </w:endnote>
  <w:endnote w:type="continuationSeparator" w:id="0">
    <w:p w:rsidR="00262FD5" w:rsidRPr="002C59DE" w:rsidRDefault="00262FD5">
      <w:r w:rsidRPr="002C59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FD5" w:rsidRPr="002C59DE" w:rsidRDefault="00262FD5">
      <w:r w:rsidRPr="002C59DE">
        <w:separator/>
      </w:r>
    </w:p>
  </w:footnote>
  <w:footnote w:type="continuationSeparator" w:id="0">
    <w:p w:rsidR="00262FD5" w:rsidRPr="002C59DE" w:rsidRDefault="00262FD5">
      <w:r w:rsidRPr="002C59DE">
        <w:continuationSeparator/>
      </w:r>
    </w:p>
  </w:footnote>
  <w:footnote w:id="1">
    <w:p w:rsidR="00F365D5" w:rsidRPr="002C59DE" w:rsidRDefault="00F365D5" w:rsidP="002C59DE">
      <w:pPr>
        <w:pStyle w:val="FootnoteText"/>
        <w:ind w:left="567" w:hanging="567"/>
        <w:rPr>
          <w:sz w:val="24"/>
          <w:lang w:val="ro-RO"/>
        </w:rPr>
      </w:pPr>
      <w:r w:rsidRPr="002C59DE">
        <w:rPr>
          <w:rStyle w:val="FootnoteReference"/>
          <w:sz w:val="24"/>
          <w:lang w:val="ro-RO"/>
        </w:rPr>
        <w:footnoteRef/>
      </w:r>
      <w:r w:rsidR="002C59DE" w:rsidRPr="002C59DE">
        <w:rPr>
          <w:sz w:val="24"/>
          <w:lang w:val="ro-RO"/>
        </w:rPr>
        <w:t xml:space="preserve"> </w:t>
      </w:r>
      <w:r w:rsidR="002C59DE" w:rsidRPr="002C59DE">
        <w:rPr>
          <w:sz w:val="24"/>
          <w:lang w:val="ro-RO"/>
        </w:rPr>
        <w:tab/>
      </w:r>
      <w:r w:rsidRPr="002C59DE">
        <w:rPr>
          <w:sz w:val="24"/>
          <w:lang w:val="ro-RO"/>
        </w:rPr>
        <w:t>JO L 261, 30.8.2014, p.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2024"/>
    <w:docVar w:name="dvlangue" w:val="RO"/>
    <w:docVar w:name="dvnumam" w:val="0"/>
    <w:docVar w:name="dvpe" w:val="762.555"/>
    <w:docVar w:name="dvtitre" w:val="Rezoluția Parlamentului European din 25 aprilie 2024 referitoare la încercările de reintroducere a unei legi privind agenții străini în Georgia și restricțiile acesteia asupra societății civile(2024/2703(RSP))"/>
  </w:docVars>
  <w:rsids>
    <w:rsidRoot w:val="00262FD5"/>
    <w:rsid w:val="00002272"/>
    <w:rsid w:val="00027A93"/>
    <w:rsid w:val="00064002"/>
    <w:rsid w:val="000677B9"/>
    <w:rsid w:val="000831BA"/>
    <w:rsid w:val="000A42CC"/>
    <w:rsid w:val="000E7DD9"/>
    <w:rsid w:val="0010095E"/>
    <w:rsid w:val="00125B37"/>
    <w:rsid w:val="00187494"/>
    <w:rsid w:val="001B00B1"/>
    <w:rsid w:val="001F32AE"/>
    <w:rsid w:val="00262FD5"/>
    <w:rsid w:val="002767FF"/>
    <w:rsid w:val="002B18FE"/>
    <w:rsid w:val="002B5493"/>
    <w:rsid w:val="002C59D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98C"/>
    <w:rsid w:val="005C2568"/>
    <w:rsid w:val="006037C0"/>
    <w:rsid w:val="006631B6"/>
    <w:rsid w:val="00680577"/>
    <w:rsid w:val="006F079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FD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5D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0C9FF6-888D-4995-A4A9-19939CCF9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365D5"/>
    <w:pPr>
      <w:spacing w:after="240"/>
      <w:ind w:left="567" w:hanging="567"/>
    </w:pPr>
  </w:style>
  <w:style w:type="paragraph" w:customStyle="1" w:styleId="EPComma">
    <w:name w:val="EPComma"/>
    <w:basedOn w:val="Normal"/>
    <w:link w:val="EPCommaChar"/>
    <w:rsid w:val="00F365D5"/>
    <w:pPr>
      <w:spacing w:before="480" w:after="240"/>
    </w:pPr>
  </w:style>
  <w:style w:type="character" w:customStyle="1" w:styleId="EPCommaChar">
    <w:name w:val="EPComma Char"/>
    <w:basedOn w:val="DefaultParagraphFont"/>
    <w:link w:val="EPComma"/>
    <w:rsid w:val="00F365D5"/>
    <w:rPr>
      <w:sz w:val="24"/>
      <w:lang w:val="ro-RO"/>
    </w:rPr>
  </w:style>
  <w:style w:type="paragraph" w:styleId="BalloonText">
    <w:name w:val="Balloon Text"/>
    <w:basedOn w:val="Normal"/>
    <w:link w:val="BalloonTextChar"/>
    <w:rsid w:val="006F0794"/>
    <w:rPr>
      <w:rFonts w:ascii="Segoe UI" w:hAnsi="Segoe UI" w:cs="Segoe UI"/>
      <w:sz w:val="18"/>
      <w:szCs w:val="18"/>
    </w:rPr>
  </w:style>
  <w:style w:type="character" w:customStyle="1" w:styleId="BalloonTextChar">
    <w:name w:val="Balloon Text Char"/>
    <w:basedOn w:val="DefaultParagraphFont"/>
    <w:link w:val="BalloonText"/>
    <w:rsid w:val="006F079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A7BF8-E840-4293-BE50-745E61E5F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1978</Words>
  <Characters>11940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2024-04-25T13:48:00Z</dcterms:created>
  <dcterms:modified xsi:type="dcterms:W3CDTF">2024-04-25T13:48:00Z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B9-0244/2024</vt:lpwstr>
  </property>
  <property fmtid="{D5CDD505-2E9C-101B-9397-08002B2CF9AE}" pid="4" name="&lt;Type&gt;">
    <vt:lpwstr>RR</vt:lpwstr>
  </property>
</Properties>
</file>