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293" w:rsidTr="0010095E">
        <w:trPr>
          <w:trHeight w:hRule="exact" w:val="1418"/>
        </w:trPr>
        <w:tc>
          <w:tcPr>
            <w:tcW w:w="6804" w:type="dxa"/>
            <w:shd w:val="clear" w:color="auto" w:fill="auto"/>
            <w:vAlign w:val="center"/>
          </w:tcPr>
          <w:p w:rsidR="00751A4A" w:rsidRPr="00BE3293" w:rsidRDefault="00337D04" w:rsidP="0010095E">
            <w:pPr>
              <w:pStyle w:val="EPName"/>
            </w:pPr>
            <w:r w:rsidRPr="00BE3293">
              <w:t>Euroopan parlamentti</w:t>
            </w:r>
          </w:p>
          <w:p w:rsidR="00751A4A" w:rsidRPr="00BE3293" w:rsidRDefault="00817416" w:rsidP="00756632">
            <w:pPr>
              <w:pStyle w:val="EPTerm"/>
              <w:rPr>
                <w:rStyle w:val="HideTWBExt"/>
                <w:noProof w:val="0"/>
                <w:vanish w:val="0"/>
                <w:color w:val="auto"/>
              </w:rPr>
            </w:pPr>
            <w:r w:rsidRPr="00BE3293">
              <w:t>2019-2024</w:t>
            </w:r>
          </w:p>
        </w:tc>
        <w:tc>
          <w:tcPr>
            <w:tcW w:w="2268" w:type="dxa"/>
            <w:shd w:val="clear" w:color="auto" w:fill="auto"/>
          </w:tcPr>
          <w:p w:rsidR="00751A4A" w:rsidRPr="00BE3293" w:rsidRDefault="00187494" w:rsidP="0010095E">
            <w:pPr>
              <w:pStyle w:val="EPLogo"/>
            </w:pPr>
            <w:r w:rsidRPr="00BE3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3293" w:rsidRDefault="00D058B8" w:rsidP="004C5D52">
      <w:pPr>
        <w:pStyle w:val="LineTop"/>
      </w:pPr>
    </w:p>
    <w:p w:rsidR="00680577" w:rsidRPr="00BE3293" w:rsidRDefault="00337D04" w:rsidP="00680577">
      <w:pPr>
        <w:pStyle w:val="EPBodyTA1"/>
      </w:pPr>
      <w:r w:rsidRPr="00BE3293">
        <w:t>HYVÄKSYTYT TEKSTIT</w:t>
      </w:r>
    </w:p>
    <w:p w:rsidR="00D058B8" w:rsidRPr="00BE3293" w:rsidRDefault="00D058B8" w:rsidP="00D058B8">
      <w:pPr>
        <w:pStyle w:val="LineBottom"/>
      </w:pPr>
    </w:p>
    <w:p w:rsidR="00337D04" w:rsidRPr="00BE3293" w:rsidRDefault="00337D04" w:rsidP="00337D04">
      <w:pPr>
        <w:pStyle w:val="ATHeading1"/>
      </w:pPr>
      <w:bookmarkStart w:id="0" w:name="TANumber"/>
      <w:r w:rsidRPr="00BE3293">
        <w:t>P9_TA(2024)0</w:t>
      </w:r>
      <w:r w:rsidR="00BA2A99">
        <w:t>382</w:t>
      </w:r>
      <w:bookmarkEnd w:id="0"/>
    </w:p>
    <w:p w:rsidR="00337D04" w:rsidRPr="00BE3293" w:rsidRDefault="00337D04" w:rsidP="00337D04">
      <w:pPr>
        <w:pStyle w:val="ATHeading2"/>
      </w:pPr>
      <w:bookmarkStart w:id="1" w:name="title"/>
      <w:r w:rsidRPr="00BE3293">
        <w:t>Iranin ennennäkemätön hyökkäys Israelia vastaan sekä tarve liennytykselle ja EU:n toimille</w:t>
      </w:r>
      <w:bookmarkEnd w:id="1"/>
    </w:p>
    <w:p w:rsidR="00337D04" w:rsidRPr="00BE3293" w:rsidRDefault="00337D04" w:rsidP="00337D04">
      <w:pPr>
        <w:rPr>
          <w:i/>
          <w:vanish/>
        </w:rPr>
      </w:pPr>
      <w:r w:rsidRPr="00BE3293">
        <w:rPr>
          <w:i/>
        </w:rPr>
        <w:fldChar w:fldCharType="begin"/>
      </w:r>
      <w:r w:rsidRPr="00BE3293">
        <w:rPr>
          <w:i/>
        </w:rPr>
        <w:instrText xml:space="preserve"> TC"(</w:instrText>
      </w:r>
      <w:bookmarkStart w:id="2" w:name="DocNumber"/>
      <w:r w:rsidRPr="00BE3293">
        <w:rPr>
          <w:i/>
        </w:rPr>
        <w:instrText>B9-0235</w:instrText>
      </w:r>
      <w:r w:rsidR="00D80E99">
        <w:rPr>
          <w:i/>
        </w:rPr>
        <w:instrText>, 0237, 0249, 0250 ja 0252</w:instrText>
      </w:r>
      <w:r w:rsidRPr="00BE3293">
        <w:rPr>
          <w:i/>
        </w:rPr>
        <w:instrText>/2024</w:instrText>
      </w:r>
      <w:bookmarkEnd w:id="2"/>
      <w:r w:rsidRPr="00BE3293">
        <w:rPr>
          <w:i/>
        </w:rPr>
        <w:instrText xml:space="preserve">)"\l3 \n&gt; \* MERGEFORMAT </w:instrText>
      </w:r>
      <w:r w:rsidRPr="00BE3293">
        <w:rPr>
          <w:i/>
        </w:rPr>
        <w:fldChar w:fldCharType="end"/>
      </w:r>
    </w:p>
    <w:p w:rsidR="00337D04" w:rsidRPr="00BE3293" w:rsidRDefault="00337D04" w:rsidP="00337D04">
      <w:pPr>
        <w:rPr>
          <w:vanish/>
        </w:rPr>
      </w:pPr>
      <w:bookmarkStart w:id="3" w:name="PE"/>
      <w:r w:rsidRPr="00BE3293">
        <w:rPr>
          <w:vanish/>
        </w:rPr>
        <w:t>PE762.546</w:t>
      </w:r>
      <w:bookmarkEnd w:id="3"/>
    </w:p>
    <w:p w:rsidR="00337D04" w:rsidRPr="00BE3293" w:rsidRDefault="00337D04" w:rsidP="00337D04">
      <w:pPr>
        <w:pStyle w:val="ATHeading3"/>
      </w:pPr>
      <w:bookmarkStart w:id="4" w:name="Sujet"/>
      <w:r w:rsidRPr="00BE3293">
        <w:t>Euroopan parlamentin päätöslauselma 25. huhtikuuta 2024 Iranin ennennäkemättömästä hyökkäyksestä Israelia vastaan sekä tarpeesta liennytykselle ja EU:n toimille</w:t>
      </w:r>
      <w:bookmarkEnd w:id="4"/>
      <w:r w:rsidRPr="00BE3293">
        <w:t xml:space="preserve"> </w:t>
      </w:r>
      <w:bookmarkStart w:id="5" w:name="References"/>
      <w:r w:rsidRPr="00BE3293">
        <w:t>(2024/2704(RSP))</w:t>
      </w:r>
      <w:bookmarkEnd w:id="5"/>
    </w:p>
    <w:p w:rsidR="00267A12" w:rsidRPr="00BE3293" w:rsidRDefault="00267A12" w:rsidP="00267A12">
      <w:pPr>
        <w:pStyle w:val="EPComma"/>
        <w:widowControl/>
      </w:pPr>
      <w:bookmarkStart w:id="6" w:name="TextBodyBegin"/>
      <w:bookmarkEnd w:id="6"/>
      <w:r w:rsidRPr="00BE3293">
        <w:rPr>
          <w:i/>
          <w:iCs/>
        </w:rPr>
        <w:t>Euroopan parlamentti</w:t>
      </w:r>
      <w:r w:rsidRPr="00BE3293">
        <w:t>, joka</w:t>
      </w:r>
    </w:p>
    <w:p w:rsidR="00267A12" w:rsidRPr="00BE3293" w:rsidRDefault="00267A12" w:rsidP="00267A12">
      <w:pPr>
        <w:pStyle w:val="NormalHanging12a"/>
        <w:widowControl/>
        <w:rPr>
          <w:rStyle w:val="None"/>
          <w:i/>
          <w:iCs/>
          <w:color w:val="000000"/>
          <w:szCs w:val="24"/>
          <w14:textOutline w14:w="12700" w14:cap="flat" w14:cmpd="sng" w14:algn="ctr">
            <w14:noFill/>
            <w14:prstDash w14:val="solid"/>
            <w14:miter w14:lim="400000"/>
          </w14:textOutline>
        </w:rPr>
      </w:pPr>
      <w:r w:rsidRPr="00BE3293">
        <w:t>–</w:t>
      </w:r>
      <w:r w:rsidRPr="00BE3293">
        <w:tab/>
        <w:t>ottaa huomioon YK:n pääsihteerin 13. huhtikuuta 2024 antaman julkilausuman Iranin islamilaisen tasavallan Israeliin kohdistamista hyökkäyksistä,</w:t>
      </w:r>
    </w:p>
    <w:p w:rsidR="00267A12" w:rsidRPr="00D80E99" w:rsidRDefault="00267A12" w:rsidP="00267A12">
      <w:pPr>
        <w:pStyle w:val="NormalHanging12a"/>
        <w:widowControl/>
      </w:pPr>
      <w:r w:rsidRPr="00D80E99">
        <w:t>–</w:t>
      </w:r>
      <w:r w:rsidRPr="00D80E99">
        <w:tab/>
        <w:t>ottaa huomioon G7-maiden johtajien 14. huhtikuuta 2024 antaman julkilausuman Iranin hyökkäyksestä Israelia vastaan,</w:t>
      </w:r>
    </w:p>
    <w:p w:rsidR="00267A12" w:rsidRPr="00D80E99" w:rsidRDefault="00267A12" w:rsidP="00267A12">
      <w:pPr>
        <w:pStyle w:val="NormalHanging12a"/>
        <w:widowControl/>
      </w:pPr>
      <w:r w:rsidRPr="00D80E99">
        <w:t>–</w:t>
      </w:r>
      <w:r w:rsidRPr="00D80E99">
        <w:tab/>
        <w:t>ottaa huomioon unionin ulkoasioiden ja turvallisuuspolitiikan korkean edustajan 14. huhtikuuta 2024 EU:n puolesta antaman julkilausuman Iranista,</w:t>
      </w:r>
    </w:p>
    <w:p w:rsidR="00267A12" w:rsidRPr="00D80E99" w:rsidRDefault="00267A12" w:rsidP="00267A12">
      <w:pPr>
        <w:pStyle w:val="NormalHanging12a"/>
        <w:widowControl/>
      </w:pPr>
      <w:r w:rsidRPr="00D80E99">
        <w:t>–</w:t>
      </w:r>
      <w:r w:rsidRPr="00BE3293">
        <w:tab/>
        <w:t>ottaa huomioon Euroopan ulkosuhdehallinnon tiedottajan 3. huhtikuuta 2024 antaman julkilausuman hyökkäyksestä Damaskoksessa,</w:t>
      </w:r>
    </w:p>
    <w:p w:rsidR="00267A12" w:rsidRPr="00BE3293" w:rsidRDefault="00267A12" w:rsidP="00267A12">
      <w:pPr>
        <w:pStyle w:val="NormalHanging12a"/>
        <w:widowControl/>
        <w:rPr>
          <w:rStyle w:val="None"/>
          <w:i/>
          <w:iCs/>
          <w:color w:val="000000"/>
          <w:szCs w:val="24"/>
          <w14:textOutline w14:w="12700" w14:cap="flat" w14:cmpd="sng" w14:algn="ctr">
            <w14:noFill/>
            <w14:prstDash w14:val="solid"/>
            <w14:miter w14:lim="400000"/>
          </w14:textOutline>
        </w:rPr>
      </w:pPr>
      <w:r w:rsidRPr="00BE3293">
        <w:t>–</w:t>
      </w:r>
      <w:r w:rsidRPr="00D80E99">
        <w:tab/>
        <w:t>ottaa huomioon Iranin Venäjän Ukrainaa vastaan käymälle hyökkäyssodalle antaman sotilaallisen tuen johdosta määrättävistä rajoittavista toimenpiteistä 20. heinäkuuta 2023 annetun neuvoston päätöksen (YUTP) 2023/1532</w:t>
      </w:r>
      <w:r w:rsidRPr="00D80E99">
        <w:rPr>
          <w:rStyle w:val="FootnoteReference"/>
        </w:rPr>
        <w:footnoteReference w:id="1"/>
      </w:r>
      <w:r w:rsidRPr="00D80E99">
        <w:t>,</w:t>
      </w:r>
    </w:p>
    <w:p w:rsidR="00267A12" w:rsidRPr="00BE3293" w:rsidRDefault="00267A12" w:rsidP="00267A12">
      <w:pPr>
        <w:pStyle w:val="NormalHanging12a"/>
        <w:widowControl/>
        <w:rPr>
          <w:rStyle w:val="None"/>
          <w:iCs/>
          <w:color w:val="000000"/>
          <w:szCs w:val="24"/>
          <w14:textOutline w14:w="12700" w14:cap="flat" w14:cmpd="sng" w14:algn="ctr">
            <w14:noFill/>
            <w14:prstDash w14:val="solid"/>
            <w14:miter w14:lim="400000"/>
          </w14:textOutline>
        </w:rPr>
      </w:pPr>
      <w:r w:rsidRPr="00D80E99">
        <w:t>–</w:t>
      </w:r>
      <w:r w:rsidRPr="00BE3293">
        <w:tab/>
        <w:t>ottaa huomioon EU:n terroristiluettelon ja neuvoston yhteisen kannan 2001/931/YUTP</w:t>
      </w:r>
      <w:r w:rsidRPr="00BE3293">
        <w:rPr>
          <w:rStyle w:val="FootnoteReference"/>
        </w:rPr>
        <w:footnoteReference w:id="2"/>
      </w:r>
      <w:r w:rsidRPr="00BE3293">
        <w:t>, jossa säädetään henkilöiden, ryhmien ja yhteisöjen luetteloon merkitsemisen perusteet,</w:t>
      </w:r>
    </w:p>
    <w:p w:rsidR="00267A12" w:rsidRPr="00BE3293" w:rsidRDefault="00267A12" w:rsidP="00267A12">
      <w:pPr>
        <w:pStyle w:val="NormalHanging12a"/>
        <w:widowControl/>
        <w:rPr>
          <w:rStyle w:val="None"/>
          <w:i/>
          <w:color w:val="000000"/>
          <w:szCs w:val="24"/>
        </w:rPr>
      </w:pPr>
      <w:r w:rsidRPr="00BE3293">
        <w:t>–</w:t>
      </w:r>
      <w:r w:rsidRPr="00D80E99">
        <w:tab/>
        <w:t>ottaa huomioon 17. huhtikuuta 2024 annetut Eurooppa-neuvoston päätelmät,</w:t>
      </w:r>
    </w:p>
    <w:p w:rsidR="00267A12" w:rsidRPr="00D80E99" w:rsidRDefault="00267A12" w:rsidP="00267A12">
      <w:pPr>
        <w:pStyle w:val="NormalHanging12a"/>
        <w:widowControl/>
        <w:rPr>
          <w:iCs/>
        </w:rPr>
      </w:pPr>
      <w:r w:rsidRPr="00D80E99">
        <w:t>–</w:t>
      </w:r>
      <w:r w:rsidRPr="00BE3293">
        <w:tab/>
        <w:t>ottaa huomioon YK:n turvallisuusneuvoston ja YK:n yleiskokouksen asiaa koskevat päätöslauselmat,</w:t>
      </w:r>
    </w:p>
    <w:p w:rsidR="00267A12" w:rsidRPr="00BE3293" w:rsidRDefault="00267A12" w:rsidP="00267A12">
      <w:pPr>
        <w:pStyle w:val="NormalHanging12a"/>
        <w:widowControl/>
        <w:rPr>
          <w:rStyle w:val="None"/>
          <w:iCs/>
          <w:color w:val="000000"/>
          <w:szCs w:val="24"/>
          <w14:textOutline w14:w="12700" w14:cap="flat" w14:cmpd="sng" w14:algn="ctr">
            <w14:noFill/>
            <w14:prstDash w14:val="solid"/>
            <w14:miter w14:lim="400000"/>
          </w14:textOutline>
        </w:rPr>
      </w:pPr>
      <w:r w:rsidRPr="00BE3293">
        <w:lastRenderedPageBreak/>
        <w:t>–</w:t>
      </w:r>
      <w:r w:rsidRPr="00BE3293">
        <w:tab/>
        <w:t>ottaa huomioon kansainvälisen humanitaarisen oikeuden, erityisesti vuosina 1899 ja 1907 tehdyt Haagin sopimukset sekä vuonna 1949 tehdyt Geneven yleissopimukset ja niiden lisäpöytäkirjat,</w:t>
      </w:r>
    </w:p>
    <w:p w:rsidR="00267A12" w:rsidRPr="00BE3293" w:rsidRDefault="00267A12" w:rsidP="00267A12">
      <w:pPr>
        <w:pStyle w:val="NormalHanging12a"/>
        <w:widowControl/>
        <w:rPr>
          <w:rStyle w:val="None"/>
          <w:iCs/>
          <w:color w:val="000000"/>
          <w:szCs w:val="24"/>
          <w14:textOutline w14:w="12700" w14:cap="flat" w14:cmpd="sng" w14:algn="ctr">
            <w14:noFill/>
            <w14:prstDash w14:val="solid"/>
            <w14:miter w14:lim="400000"/>
          </w14:textOutline>
        </w:rPr>
      </w:pPr>
      <w:r w:rsidRPr="00BE3293">
        <w:t>–</w:t>
      </w:r>
      <w:r w:rsidRPr="00BE3293">
        <w:tab/>
        <w:t>ottaa huomioon vuonna 1961 tehdyn diplomaattisia suhteita koskevan Wienin yleissopimuksen,</w:t>
      </w:r>
    </w:p>
    <w:p w:rsidR="00267A12" w:rsidRPr="00BE3293" w:rsidRDefault="00267A12" w:rsidP="00267A12">
      <w:pPr>
        <w:pStyle w:val="NormalHanging12a"/>
        <w:widowControl/>
        <w:rPr>
          <w:rStyle w:val="None"/>
          <w:color w:val="000000"/>
          <w:szCs w:val="24"/>
        </w:rPr>
      </w:pPr>
      <w:r w:rsidRPr="00BE3293">
        <w:t>–</w:t>
      </w:r>
      <w:r w:rsidRPr="00D80E99">
        <w:tab/>
        <w:t>ottaa huomioon 12. syyskuuta 2023 annetun EU:n julkilausuman Kansainvälisen atomienergiajärjestön (IAEA) hallintoneuvostolle Iranissa toteutettavasta todentamisesta ja seurannasta YK:n turvallisuusneuvoston päätöslauselman 2231 (2015) mukaisesti,</w:t>
      </w:r>
    </w:p>
    <w:p w:rsidR="00267A12" w:rsidRPr="00BE3293" w:rsidRDefault="00267A12" w:rsidP="00267A12">
      <w:pPr>
        <w:pStyle w:val="NormalHanging12a"/>
        <w:widowControl/>
      </w:pPr>
      <w:r w:rsidRPr="00D80E99">
        <w:t>–</w:t>
      </w:r>
      <w:r w:rsidRPr="00D80E99">
        <w:tab/>
      </w:r>
      <w:r w:rsidRPr="00BE3293">
        <w:t>ottaa huomioon vuonna 1970 voimaan tulleen sopimuksen ydinaseiden leviämisen estämisestä,</w:t>
      </w:r>
    </w:p>
    <w:p w:rsidR="00267A12" w:rsidRPr="00BE3293" w:rsidRDefault="00267A12" w:rsidP="00267A12">
      <w:pPr>
        <w:pStyle w:val="NormalHanging12a"/>
        <w:widowControl/>
      </w:pPr>
      <w:r w:rsidRPr="00BE3293">
        <w:t>–</w:t>
      </w:r>
      <w:r w:rsidRPr="00BE3293">
        <w:tab/>
        <w:t>ottaa huomioon työjärjestyksen 132 artiklan 2 ja 4 kohdan,</w:t>
      </w:r>
    </w:p>
    <w:p w:rsidR="00267A12" w:rsidRPr="00D80E99" w:rsidRDefault="00267A12" w:rsidP="00267A12">
      <w:pPr>
        <w:pStyle w:val="NormalHanging12a"/>
        <w:widowControl/>
      </w:pPr>
      <w:r w:rsidRPr="00BE3293">
        <w:t>A.</w:t>
      </w:r>
      <w:r w:rsidRPr="00BE3293">
        <w:tab/>
        <w:t xml:space="preserve">ottaa huomioon, että 13. huhtikuuta 2024 Iran hyökkäsi Israelin alueelle ensimmäistä kertaa ampumalla sinne yli 300 droonia ja ohjusta; ottaa huomioon, että Israel, Yhdysvallat, Yhdistynyt kuningaskunta ja Ranska torjuivat valtaosan drooneista ja ohjuksista ja tarjosivat myös lentotiedustelua ja ilmapuolustusta Jordanian maaperältä käsin; ottaa huomioon, että viisi ohjusta pääsi kuitenkin Israelin alueelle ja osui Israelin ilmavoimien Nevatimin tukikohtaan ja että iskussa haavoittui vakavasti maan arabibeduiiniyhteisöön kuuluva seitsemänvuotias tyttö; ottaa huomioon, että kaikki 170 droonia ja 30 risteilyohjusta torjuttiin ennen niiden pääsyä Israelin alueelle ja Israelin ohjuspuolustusjärjestelmät torjuivat 105 kaikkiaan 110 ballistisesta ohjuksesta; </w:t>
      </w:r>
      <w:r w:rsidRPr="00D80E99">
        <w:t>ottaa huomioon, että ennen hyökkäystä ja sen aikana Hizbollah myös ampui raketteja Golanin kukkuloille ja huthit hyökkäsivät Israelin alueelle;</w:t>
      </w:r>
    </w:p>
    <w:p w:rsidR="00267A12" w:rsidRPr="00BE3293" w:rsidRDefault="00267A12" w:rsidP="00267A12">
      <w:pPr>
        <w:pStyle w:val="NormalHanging12a"/>
        <w:widowControl/>
      </w:pPr>
      <w:r w:rsidRPr="00BE3293">
        <w:t>B.</w:t>
      </w:r>
      <w:r w:rsidRPr="00BE3293">
        <w:tab/>
        <w:t>ottaa huomioon, että Iranin Damaskoksen-konsulaattia Syyriassa pommitettiin 1. huhtikuuta 2024 ilmaiskussa, jota pidetään laajalti Israelin tekemänä, ja iskussa kuoli seitsemän upseeria, mukaan lukien kaksi korkea-arvoista iranilaista islamilaisen vallankumouskaartin kenraalia, ja haavoittui 13 muuta; ottaa huomioon, että Iranin Damaskoksen-konsulaattia on tietojen mukaan käytetty 150 iskun järjestämiseen alueella olevia amerikkalaisia ja israelilaisia kohteita vastaan; ottaa huomioon, että pommi-iskun jälkeen Iran vannoi rangaistusta ja kostoa; ottaa huomioon, että diplomaattisia ja konsulisuhteita koskevissa Wienin yleissopimuksissa määrätään diplomaattirakennusten suojelusta; ottaa huomioon, että kaikki YK:n turvallisuusneuvoston jäsenet ilmaisivat huolensa ja kehottivat liennyttämään tilannetta; toteaa Yhdysvaltojen viranomaisten vahvistaneen, että Israel toteutti 19. huhtikuuta 2024 vastaisena yönä sotilaallisia vastatoimia tekemällä drooni-iskuja Iranin keskiosassa sijaitsevassa Isfahanin provinssissa;</w:t>
      </w:r>
    </w:p>
    <w:p w:rsidR="00267A12" w:rsidRPr="00BE3293" w:rsidRDefault="00267A12" w:rsidP="00267A12">
      <w:pPr>
        <w:pStyle w:val="NormalHanging12a"/>
        <w:widowControl/>
      </w:pPr>
      <w:r w:rsidRPr="00BE3293">
        <w:t>C.</w:t>
      </w:r>
      <w:r w:rsidRPr="00BE3293">
        <w:tab/>
        <w:t>ottaa huomioon, että muun muassa EU, Yhdistynyt kuningaskunta ja Yhdysvallat ovat tuominneet iskut yksimielisesti ja kehottaneet molempia osapuolia liennyttämään tilannetta;</w:t>
      </w:r>
    </w:p>
    <w:p w:rsidR="00267A12" w:rsidRPr="00BE3293" w:rsidRDefault="00267A12" w:rsidP="00267A12">
      <w:pPr>
        <w:pStyle w:val="NormalHanging12a"/>
        <w:widowControl/>
      </w:pPr>
      <w:r w:rsidRPr="00BE3293">
        <w:t>D.</w:t>
      </w:r>
      <w:r w:rsidRPr="00BE3293">
        <w:tab/>
        <w:t xml:space="preserve">toteaa, että Hamasin Israelissa 7. lokakuuta 2023 tekemät halveksittavat terrori-iskut ovat vaikuttaneet merkittävästi ja haitallisesti koko Lähi-idän vakauteen, ja ottaa huomioon, että terrori-iskuissa raa’asti tapetuista suurin osa oli siviilejä ja 253 henkilöä otettiin panttivangiksi ja vietiin Gazan alueelle ja että panttivangeista 112 on sittemmin vapautettu; ottaa huomioon, että Israelin Hamasin terroristeja vastaan sittemmin </w:t>
      </w:r>
      <w:r w:rsidRPr="00BE3293">
        <w:lastRenderedPageBreak/>
        <w:t xml:space="preserve">käynnistämä sota Gazan alueella on johtanut suhteettomiin sotilaallisiin toimiin, joissa on kuollut kymmeniä tuhansia siviilejä, myös monia humanitaarisia avustustyöntekijöitä ja toimittajia, ja se on aiheuttanut katastrofaalisen humanitaarisen tilanteen ja ennennäkemättömän nälänhädän, koska väestöllä ei ole turvallista esteetöntä pääsyä humanitaarisen avun piiriin; ottaa huomioon, että </w:t>
      </w:r>
      <w:r w:rsidR="00D80E99">
        <w:t xml:space="preserve">7. </w:t>
      </w:r>
      <w:r w:rsidRPr="00BE3293">
        <w:t>lokakuu</w:t>
      </w:r>
      <w:r w:rsidR="00D80E99">
        <w:t>ta</w:t>
      </w:r>
      <w:r w:rsidRPr="00BE3293">
        <w:t xml:space="preserve"> </w:t>
      </w:r>
      <w:r w:rsidR="00D80E99">
        <w:t>2023</w:t>
      </w:r>
      <w:r w:rsidRPr="00BE3293">
        <w:t xml:space="preserve"> jälkeisillä tapahtumilla on ollut merkittäviä ja haitallisia vaikutuksia koko Lähi-idän vakauteen;</w:t>
      </w:r>
    </w:p>
    <w:p w:rsidR="00267A12" w:rsidRPr="00BE3293" w:rsidRDefault="00267A12" w:rsidP="00267A12">
      <w:pPr>
        <w:pStyle w:val="NormalHanging12a"/>
        <w:widowControl/>
      </w:pPr>
      <w:r w:rsidRPr="00BE3293">
        <w:t>E.</w:t>
      </w:r>
      <w:r w:rsidRPr="00BE3293">
        <w:tab/>
        <w:t>ottaa huomioon, että Iran on antanut terroristijärjestö Hamasille taloudellista ja logistista tukea miehitetyillä palestiinalaisalueilla;</w:t>
      </w:r>
    </w:p>
    <w:p w:rsidR="00267A12" w:rsidRPr="00BE3293" w:rsidRDefault="00267A12" w:rsidP="00267A12">
      <w:pPr>
        <w:pStyle w:val="NormalHanging12a"/>
        <w:widowControl/>
      </w:pPr>
      <w:r w:rsidRPr="00BE3293">
        <w:t>F.</w:t>
      </w:r>
      <w:r w:rsidRPr="00BE3293">
        <w:tab/>
        <w:t>ottaa huomioon, että satoja Hizbollahin ja sen liittolaisten sekä Israelin raketteja ja niiden välisiä ilmaiskuja on kohdistunut Etelä-Libanoniin ja Pohjois-Israeliin 7. lokakuuta 2023 jälkeen ja ne ovat pakottaneet 60 000 israelilaista ja 30 000 libanonilaista jättämään kotinsa; ottaa huomioon, että Israel on kohdistanut ilmaiskunsa Libanonissa Hizbollahin ja Hamasin jäseniin;</w:t>
      </w:r>
    </w:p>
    <w:p w:rsidR="00267A12" w:rsidRPr="00BE3293" w:rsidRDefault="00267A12" w:rsidP="00267A12">
      <w:pPr>
        <w:pStyle w:val="NormalHanging12a"/>
        <w:widowControl/>
      </w:pPr>
      <w:r w:rsidRPr="00BE3293">
        <w:t>G.</w:t>
      </w:r>
      <w:r w:rsidRPr="00BE3293">
        <w:tab/>
        <w:t>ottaa huomioon, että Iran on tuonut puolisotilaallisia joukkoja Libanonista, Irakista, Iranista ja Afganistanista Syyriaan tyytymättömyyden tukahduttamiseksi ja Syyrian hallinnon alueen valvomiseksi; ottaa huomioon, että Iranin tukemat puolisotilaalliset joukot Syyriassa ovat 7. lokakuuta 2023 lähtien kohdistaneet Israeliin yhä enemmän drooni- ja raketti-iskuja;</w:t>
      </w:r>
    </w:p>
    <w:p w:rsidR="00267A12" w:rsidRPr="00BE3293" w:rsidRDefault="00267A12" w:rsidP="00267A12">
      <w:pPr>
        <w:pStyle w:val="NormalHanging12a"/>
        <w:widowControl/>
      </w:pPr>
      <w:r w:rsidRPr="00BE3293">
        <w:t>H.</w:t>
      </w:r>
      <w:r w:rsidRPr="00BE3293">
        <w:tab/>
        <w:t>ottaa huomioon, että Assadin hallitus, joka on Iranin liittolainen Syyriassa, saartoi ja pommitti Jarmukin pakolaisleiriä vuosina 2011–2015 ja näännytti ja tappoi satoja siviilejä ja pakotti yli 200 000 palestiinalaispakolaista siirtymään muualle tältä Syyrian suurimmalta palestiinalaispakolaisille tarkoitetulta leiriltä;</w:t>
      </w:r>
    </w:p>
    <w:p w:rsidR="00267A12" w:rsidRPr="00BE3293" w:rsidRDefault="00267A12" w:rsidP="00267A12">
      <w:pPr>
        <w:pStyle w:val="NormalHanging12a"/>
        <w:widowControl/>
      </w:pPr>
      <w:r w:rsidRPr="00BE3293">
        <w:t>I.</w:t>
      </w:r>
      <w:r w:rsidRPr="00BE3293">
        <w:tab/>
        <w:t>ottaa huomioon, että Irakissa Iranin tukemat puolisotilaalliset joukot ovat käyttäneet vihamielistä poliittista ja sotilaallista vaikutusvaltaa ja toimineet kansallisten puolustusviranomaisten määräysvallan ulkopuolella; ottaa huomioon, että niiden kohteena ovat olleet erityisesti Yhdysvaltojen sotilastukikohdat sekä Irakin Kurdistanin alue; ottaa huomioon, että iranilaismieliset puolisotilaalliset joukot Irakissa ilmoittivat olevansa vastuussa iskuista, jotka tehtiin Eilatissa sijaitsevaa Israelin laivastotukikohtaa vastaan 1. huhtikuuta 2024;</w:t>
      </w:r>
    </w:p>
    <w:p w:rsidR="00267A12" w:rsidRPr="00BE3293" w:rsidRDefault="00267A12" w:rsidP="00267A12">
      <w:pPr>
        <w:pStyle w:val="NormalHanging12a"/>
        <w:widowControl/>
      </w:pPr>
      <w:r w:rsidRPr="00BE3293">
        <w:t>J.</w:t>
      </w:r>
      <w:r w:rsidRPr="00BE3293">
        <w:tab/>
        <w:t>ottaa huomioon, että Iran antaa Jemenissä merkittävää tukea huthiliikkeelle ja on tiiviisti yhteydessä siihen; ottaa huomioon, että huthien hyökkäykset ovat lokakuusta 2023 lähtien kohdistuneet kansainväliseen kauppamerenkulkuun Bab el-Mandebin salmessa, mikä on haitannut vakavasti meriliikennettä Punaisellamerellä ja uhannut maailmanlaajuista taloudellista vakautta; ottaa huomioon, että huthit ovat pitäneet japanilaista Galaxy Leader -alusta ja sen miehistöä, joiden joukossa on kolme EU:n kansalaista, panttivankeina 19. marraskuuta 2023 lähtien; ottaa huomioon, että Yhdysvallat ja sen liittolaiset Euroopassa ovat torjuneet huthien drooni-iskut; ottaa huomioon, että helmikuussa 2024 perustettiin EU:n meriturvallisuusoperaatio ASPIDES suojelemaan kansainvälistä meriliikennettä; ottaa huomioon, että YK:n johtama Jemenin rauhanprosessi on ollut pysähdyksissä lokakuusta 2023 lähtien; toteaa, että Iranin aiemmat iskut, kuten Portugalin lipun alla purjehtivan konttialuksen MSC Ariesin ja sen virolaisen miehistön kaappaus Hormuzinsalmessa, ovat vaaraksi kansainväliselle meriturvallisuudelle;</w:t>
      </w:r>
    </w:p>
    <w:p w:rsidR="00267A12" w:rsidRPr="00BE3293" w:rsidRDefault="00267A12" w:rsidP="00267A12">
      <w:pPr>
        <w:pStyle w:val="NormalHanging12a"/>
        <w:widowControl/>
      </w:pPr>
      <w:r w:rsidRPr="00BE3293">
        <w:t>K.</w:t>
      </w:r>
      <w:r w:rsidRPr="00BE3293">
        <w:tab/>
        <w:t xml:space="preserve">ottaa huomioon, että Iranin ydinohjelmassa on jatkuvasti rikottu yhteisen kattavan toimintasuunnitelman eli Iranin ydinsopimuksen ehtoja ja Iran on ylittänyt sen </w:t>
      </w:r>
      <w:r w:rsidRPr="00BE3293">
        <w:lastRenderedPageBreak/>
        <w:t>uraanivarastolle asetetun rajan, nostanut rikastustoiminnan 60 prosenttiin, jatkanut ydinsopimuksella rajoitettua toimintaa ydinlaitoksissa ja estänyt tosiasiallisesti IAEA:n valvonnan; ottaa huomioon, että 13. syyskuuta 2023 Ranska, Saksa, Yhdistynyt kuningaskunta ja Yhdysvallat ilmaisivat IAEA:n hallintoneuvostolle vakavan huolensa tästä kehityksestä; toteaa Iranin varoittaneen Israelia siitä, että se voisi muuttaa ydinasedoktriiniaan mikäli Israel kohdistaisi iskuja Iranin ydinlaitoksiin;</w:t>
      </w:r>
    </w:p>
    <w:p w:rsidR="00267A12" w:rsidRPr="00BE3293" w:rsidRDefault="00267A12" w:rsidP="00267A12">
      <w:pPr>
        <w:pStyle w:val="NormalHanging12a"/>
        <w:widowControl/>
      </w:pPr>
      <w:r w:rsidRPr="00BE3293">
        <w:t>L.</w:t>
      </w:r>
      <w:r w:rsidRPr="00BE3293">
        <w:tab/>
        <w:t>ottaa huomioon, että Iran on toimittanut Venäjälle merkittävää sotilaallista apua, esimerkiksi rakentanut droonitehtaan Venäjälle ja toimittanut useita tuhansia drooneja (miehittämättömiä ilma-aluksia), (tykistö-)ammuksia ja ballistisia pinnasta-pintaan-ohjuksia, sen Ukrainaa vastaan käymän hyökkäyssodan tukemiseksi; ottaa huomioon, että näitä aseita on käytetty summittaisesti Ukrainan väestöä ja siviili-infrastruktuuria vastaan; ottaa huomioon, että Eurooppa-neuvosto vahvisti 20. heinäkuuta 2023 uuden kehyksen rajoittavista toimenpiteistä Iranin Venäjälle antaman sotilaallisen tuen johdosta;</w:t>
      </w:r>
    </w:p>
    <w:p w:rsidR="00267A12" w:rsidRPr="00BE3293" w:rsidRDefault="00267A12" w:rsidP="00267A12">
      <w:pPr>
        <w:pStyle w:val="NormalHanging12a"/>
        <w:widowControl/>
      </w:pPr>
      <w:r w:rsidRPr="00BE3293">
        <w:t>M.</w:t>
      </w:r>
      <w:r w:rsidRPr="00BE3293">
        <w:tab/>
        <w:t>ottaa huomioon, että ihmisoikeuksien puolustajat, rauhanomaiset mielenosoittajat, toimittajat, taiteilijat, hlbtiq-yhteisöön kuuluvat, ammattiyhdistysten jäsenet sekä urheilumestarit ovat kärsineet Iranin raakojen kansallisten ja valtioiden rajat ylittävien sortotoimien vuoksi</w:t>
      </w:r>
      <w:r w:rsidR="000D5D5E" w:rsidRPr="000D5D5E">
        <w:t>, myös EU:n maaperällä, ja toteaa, että tämä koskee erityisesti Iranin hallinnon vastustajia, joihin lukeutuu myös entinen Euroopan parlamentin varapuhemies Alejo Vidal-Quadras, jota ampui oletettavasti islamilainen vallankumouskaarti</w:t>
      </w:r>
      <w:r w:rsidRPr="00BE3293">
        <w:t>; ottaa huomioon, että tuhansia poliittisia vankeja pidetään tällä hetkellä hirvittävissä oloissa ja monet odottavat kuolemantuomion täytäntöönpanoa; ottaa huomioon, että Iran on yksi niistä maailman maista, joissa langetetaan eniten kuolemantuomioita, ja että Amnesty Internationalin mukaan vuonna 2023 Iranissa teloitettiin ainakin 853 ihmistä; ottaa huomioon, että Iranissa kohdistetaan jatkuvasti väkivaltaisia tukahduttamistoimia etnisiin, uskonnollisiin ja seksuaalivähemmistöihin;</w:t>
      </w:r>
    </w:p>
    <w:p w:rsidR="00267A12" w:rsidRPr="00BE3293" w:rsidRDefault="00267A12" w:rsidP="00267A12">
      <w:pPr>
        <w:pStyle w:val="NormalHanging12a"/>
        <w:widowControl/>
      </w:pPr>
      <w:r w:rsidRPr="00BE3293">
        <w:t>N.</w:t>
      </w:r>
      <w:r w:rsidRPr="00BE3293">
        <w:tab/>
        <w:t>ottaa huomioon, että YK:n erityisraportoijat ovat raportoineet sukupuoleen perustuvasta erottelusta Iranissa; ottaa huomioon, että syyskuusta 2022 lähtien ja Jina Mahsa Aminin surmaamisen jälkeen Iranissa on järjestetty ennennäkemättömiä mielenosoituksia naisten oikeuksien puolesta; ottaa huomioon, että vuoden 2023 Saharov-mielipiteenvapauspalkinto myönnettiin Jina Mahsa Aminille sekä Iranin Nainen, elämä, vapaus -liikkeelle; toteaa, että Iranin hallinto on reagoinut tiukentamalla entisestään oikeudellista ympäristöä, rajoittamalla entisestään naisten pukeutumista ja laajentamalla sukupuoleen perustuvaa segregaatiota;</w:t>
      </w:r>
    </w:p>
    <w:p w:rsidR="00267A12" w:rsidRPr="00BE3293" w:rsidRDefault="00267A12" w:rsidP="00267A12">
      <w:pPr>
        <w:pStyle w:val="NormalHanging12a"/>
        <w:widowControl/>
      </w:pPr>
      <w:r w:rsidRPr="00BE3293">
        <w:t>O.</w:t>
      </w:r>
      <w:r w:rsidRPr="00BE3293">
        <w:tab/>
        <w:t xml:space="preserve">ottaa huomioon, että Yhdysvallat nimesi islamilaisen vallankumouskaartin ulkomaiseksi terroristijärjestöksi huhtikuussa 2019; toteaa, että Euroopan parlamentti on vuoden 2023 alusta lähtien pyytänyt, että islamilainen vallankumouskaarti lisättäisiin EU:n terroristiluetteloon; ottaa huomioon, että islamilainen vallankumouskaarti on osallistunut kymmenien operaatioiden, salamurhien ja terrori-iskujen suunnitteluun ja/tai toteuttamiseen EU:n maaperällä viimeksi kuluneiden 30 vuoden aikana, ja toteaa, että näistä voidaan mainita esimerkiksi Mykonos-ravintolassa Berliinissä vuonna 1992 tapahtuneet murhat, viisi Israelin kansalaista ja yhden Bulgarian kansalaisen surmannut bussipommi-isku Bulgariassa vuonna 2012, iranilaisten toisinajattelijoiden murhat Alankomaissa vuosina 2015 ja 2017, suunniteltu pommi-isku iranilaisia toisinajattelijoita vastaan Pariisissa vuonna 2018, suunnitelma kolmen iranilaisen toisinajattelijan salamurhasta Tanskassa vuonna 2018 ja synagogaan kohdistunut tuhopolttoyritys Bochumissa Saksassa vuonna 2022; ottaa huomioon, että osa EU:n </w:t>
      </w:r>
      <w:r w:rsidRPr="00BE3293">
        <w:lastRenderedPageBreak/>
        <w:t>ulkoministereistä pyysi 16. huhtikuuta 2024 pidetyssä ulkoasiainneuvoston kokouksessa, että islamilaista vallankumouskaartia vastaan määrättäisiin pakotteita;</w:t>
      </w:r>
    </w:p>
    <w:p w:rsidR="00267A12" w:rsidRPr="00BE3293" w:rsidRDefault="00267A12" w:rsidP="00267A12">
      <w:pPr>
        <w:pStyle w:val="NormalHanging12a"/>
        <w:widowControl/>
      </w:pPr>
      <w:r w:rsidRPr="00BE3293">
        <w:t>P.</w:t>
      </w:r>
      <w:r w:rsidRPr="00BE3293">
        <w:tab/>
        <w:t>ottaa huomioon, että parisenkymmentä viatonta EU:n kansalaista on pidätetty mielivaltaisesti osana Iranin panttivankidiplomatiaa tarkoituksena saada kiristämällä poliittisia voittoja; ottaa huomioon, että Iran on siepannut toisinajattelijoita oman alueensa ulkopuolella tarkoituksena pidättää tai teloittaa heidät Iranissa;</w:t>
      </w:r>
    </w:p>
    <w:p w:rsidR="00267A12" w:rsidRPr="00BE3293" w:rsidRDefault="00267A12" w:rsidP="00267A12">
      <w:pPr>
        <w:pStyle w:val="NormalHanging12a"/>
        <w:widowControl/>
      </w:pPr>
      <w:r w:rsidRPr="00BE3293">
        <w:t>Q.</w:t>
      </w:r>
      <w:r w:rsidRPr="00BE3293">
        <w:tab/>
        <w:t>toteaa, että vastauksena EU:n Iranille määräämiin pakotteisiin Iran on toteuttanut kostotoimia Euroopan parlamentin jäseniä vastaan; ottaa huomioon, että parlamentti päätti marraskuussa 2022, että sen valtuuskunnat ja valiokunnat eivät jatkossa enää ole yhteydessä Iranin viranomaisiin;</w:t>
      </w:r>
    </w:p>
    <w:p w:rsidR="00267A12" w:rsidRPr="00BE3293" w:rsidRDefault="00267A12" w:rsidP="00267A12">
      <w:pPr>
        <w:pStyle w:val="NormalHanging12a"/>
        <w:widowControl/>
      </w:pPr>
      <w:r w:rsidRPr="00BE3293">
        <w:t>R.</w:t>
      </w:r>
      <w:r w:rsidRPr="00BE3293">
        <w:tab/>
        <w:t>ottaa huomioon, että neuvosto päätti 17. huhtikuuta 2024 laajentaa Iranin vastaisen pakotejärjestelmänsä kattamaan Iranin ohjus- ja droonituotannon; ottaa huomioon, että Yhdysvaltojen hallinto on määrännyt uusia pakotteita Iranin ballistisia ohjuksia ja drooneja koskeville ohjelmille;</w:t>
      </w:r>
    </w:p>
    <w:p w:rsidR="00267A12" w:rsidRPr="00BE3293" w:rsidRDefault="00267A12" w:rsidP="00267A12">
      <w:pPr>
        <w:pStyle w:val="NormalHanging12a"/>
        <w:widowControl/>
      </w:pPr>
      <w:r w:rsidRPr="00BE3293">
        <w:t>S.</w:t>
      </w:r>
      <w:r w:rsidRPr="00BE3293">
        <w:tab/>
        <w:t>ottaa huomioon, että vaikka osa Iranin väestöstä tukee hyökkäyksiä ja saa näkyvyyttä valtion tiedotusvälineissä, monet iranilaiset Iranissa ja muualla ovat arvostelleet voimakkaasti Iranin hallinnon hyökkäyksiä; ottaa huomioon väitteet toimenpiteistä, joilla on pyritty tukahduttamaan eriävät mielipiteet ja estämään kritiikki hyökkäyksen jälkeen; katsoo, että Iranin hallinto ei laillisesti edusta Iranin kansaa;</w:t>
      </w:r>
    </w:p>
    <w:p w:rsidR="00267A12" w:rsidRPr="00BE3293" w:rsidRDefault="00267A12" w:rsidP="00267A12">
      <w:pPr>
        <w:pStyle w:val="NormalHanging12a"/>
        <w:widowControl/>
        <w:rPr>
          <w:rStyle w:val="None"/>
          <w:iCs/>
          <w:color w:val="000000"/>
          <w:szCs w:val="24"/>
          <w14:textOutline w14:w="12700" w14:cap="flat" w14:cmpd="sng" w14:algn="ctr">
            <w14:noFill/>
            <w14:prstDash w14:val="solid"/>
            <w14:miter w14:lim="100000"/>
          </w14:textOutline>
        </w:rPr>
      </w:pPr>
      <w:r w:rsidRPr="00BE3293">
        <w:rPr>
          <w:rStyle w:val="None"/>
          <w:color w:val="000000"/>
        </w:rPr>
        <w:t>1.</w:t>
      </w:r>
      <w:r w:rsidRPr="00BE3293">
        <w:rPr>
          <w:rStyle w:val="None"/>
          <w:color w:val="000000"/>
        </w:rPr>
        <w:tab/>
      </w:r>
      <w:r w:rsidRPr="00BE3293">
        <w:t xml:space="preserve">tuomitsee </w:t>
      </w:r>
      <w:r w:rsidRPr="00BE3293">
        <w:rPr>
          <w:rStyle w:val="None"/>
          <w:color w:val="000000"/>
          <w14:textOutline w14:w="12700" w14:cap="flat" w14:cmpd="sng" w14:algn="ctr">
            <w14:noFill/>
            <w14:prstDash w14:val="solid"/>
            <w14:miter w14:lim="100000"/>
          </w14:textOutline>
        </w:rPr>
        <w:t>mitä jyrkimmin ennennäkemättömän drooni- ja ohjusiskun, jonka Iran teki Israeliin yöllä 13.–14. huhtikuuta 2024, sekä tämän iskun aiheuttaman tilanteen vakavan kärjistymisen ja sen alueelliselle turvallisuudelle muodostaman uhan</w:t>
      </w:r>
      <w:r w:rsidRPr="00BE3293">
        <w:t xml:space="preserve">; toistaa täyden tukensa Israelin valtion ja sen kansalaisten turvallisuudelle; ilmaisee myötätuntonsa hyökkäyksessä sirpaleista vakavasti haavoittuneen seitsemänvuotiaan tytön perheelle ja toteaa, että uhri kuuluu Israelin arabibeduiiniyhteisöön; </w:t>
      </w:r>
      <w:r w:rsidRPr="00BE3293">
        <w:rPr>
          <w:rStyle w:val="None"/>
          <w:color w:val="000000"/>
          <w14:textOutline w14:w="12700" w14:cap="flat" w14:cmpd="sng" w14:algn="ctr">
            <w14:noFill/>
            <w14:prstDash w14:val="solid"/>
            <w14:miter w14:lim="100000"/>
          </w14:textOutline>
        </w:rPr>
        <w:t>tuomitsee Iranin sijaisjoukkojen samanaikaisesti toteuttamat iskut eli Hizbollahin Golanin kukkuloilla ja huthiliikkeen Jemenin rannikon edustalla tekemät iskut;</w:t>
      </w:r>
    </w:p>
    <w:p w:rsidR="00267A12" w:rsidRPr="00BE3293" w:rsidRDefault="00267A12" w:rsidP="00267A12">
      <w:pPr>
        <w:pStyle w:val="NormalHanging12a"/>
        <w:widowControl/>
      </w:pPr>
      <w:r w:rsidRPr="00BE3293">
        <w:t>2.</w:t>
      </w:r>
      <w:r w:rsidRPr="00BE3293">
        <w:tab/>
        <w:t>pitää valitettavana Iranin Damaskoksen-konsulaattiin 1. huhtikuuta 2024 tehtyä hyökkäystä, joka aiheutti useita kuolonuhreja; muistuttaa diplomaatti- ja konsulirakennusten loukkaamattomuuden periaatteesta, jota on kunnioitettava kaikissa tapauksissa kansainvälisen oikeuden mukaisesti;</w:t>
      </w:r>
    </w:p>
    <w:p w:rsidR="00267A12" w:rsidRPr="00BE3293" w:rsidRDefault="00267A12" w:rsidP="00267A12">
      <w:pPr>
        <w:pStyle w:val="NormalHanging12a"/>
        <w:widowControl/>
        <w:rPr>
          <w:rStyle w:val="None"/>
          <w:color w:val="000000"/>
          <w:szCs w:val="24"/>
        </w:rPr>
      </w:pPr>
      <w:r w:rsidRPr="00BE3293">
        <w:rPr>
          <w:rStyle w:val="None"/>
          <w:color w:val="000000"/>
        </w:rPr>
        <w:t>3.</w:t>
      </w:r>
      <w:r w:rsidRPr="00BE3293">
        <w:rPr>
          <w:rStyle w:val="None"/>
          <w:color w:val="000000"/>
        </w:rPr>
        <w:tab/>
      </w:r>
      <w:r w:rsidRPr="00BE3293">
        <w:t>kehottaa kaikkia osapuolia välttämään kärjistämästä tilannetta entisestään ja kehottaa noudattamaan mahdollisimman suurta pidättyvyyttä ja liennyttämään tilannetta;</w:t>
      </w:r>
    </w:p>
    <w:p w:rsidR="00267A12" w:rsidRPr="00BE3293" w:rsidRDefault="00267A12" w:rsidP="00267A12">
      <w:pPr>
        <w:pStyle w:val="NormalHanging12a"/>
        <w:widowControl/>
      </w:pPr>
      <w:r w:rsidRPr="00BE3293">
        <w:t>4.</w:t>
      </w:r>
      <w:r w:rsidRPr="00BE3293">
        <w:tab/>
      </w:r>
      <w:r w:rsidRPr="00BE3293">
        <w:rPr>
          <w:rStyle w:val="None"/>
          <w:color w:val="000000"/>
          <w14:textOutline w14:w="12700" w14:cap="flat" w14:cmpd="sng" w14:algn="ctr">
            <w14:noFill/>
            <w14:prstDash w14:val="solid"/>
            <w14:miter w14:lim="100000"/>
          </w14:textOutline>
        </w:rPr>
        <w:t>suhtautuu myönteisesti EU:n päätökseen jatkaa ja laajentaa heinäkuussa 2023 käyttöön otettua nykyistä pakotejärjestelmää määräämällä Iranille seuraamuksia muun muassa miehittämättömien droonien ja ohjusten tuotannosta ja toimittamisesta Venäjälle ja laajemmalle Lähi-idän alueelle; vaatii ottamaan nämä pakotteet kiireellisesti käyttöön;</w:t>
      </w:r>
      <w:r w:rsidRPr="00BE3293">
        <w:rPr>
          <w:rStyle w:val="None"/>
          <w:color w:val="000000"/>
        </w:rPr>
        <w:t xml:space="preserve"> </w:t>
      </w:r>
      <w:r w:rsidRPr="00BE3293">
        <w:t xml:space="preserve">kehottaa sisällyttämään pakotteiden piiriin enemmän henkilöitä ja yhteisöjä, kuten Baithe Rahbari (Iranin korkeimman johtajan toimisto), Iranin asevoimien yleisesikunta, Khatam-al Anbiyan keskusesikunta ja sen komentaja Gholam Ali Rashid, islamilaisen vallankumouskaartin laivasto, Iranin puolustusministeri, prikaatikenraali Mohammad-Reza Ashtiani ja Iranin Aerospace Industries Organisationin johtaja Seid Nooshin; panee merkille, että nykyisten EU:n pakotteiden piiriin kuuluu vain kuusi henkilöä ja viisi yhteisöä, jotka ovat vastuussa Iranin ydinohjelmasta; korostaa, että näitä pakotteita </w:t>
      </w:r>
      <w:r w:rsidRPr="00BE3293">
        <w:lastRenderedPageBreak/>
        <w:t>on jatkettava heinäkuun 2024 jälkeen; kehottaa neuvostoa valmistelemaan pankki-, öljy- ja ilmailualalle lisäpakotteita, jotka määrätään, jos Iranin hallinto pahentaa tilannetta entisestään tavalla, jota ei voida hyväksyä, ja kehottaa ilmoittamaan näistä valmistelutoimista etukäteen Iranin viranomaisille; kehottaa neuvostoa arvioimaan Yhdysvaltojen viimeisimmät Iranin-pakotteet ja ottamaan huomioon EU:n ja Yhdysvaltojen pakotejärjestelmien synkronoinnista, aina kun se on tarkoituksenmukaista ja mahdollista, saatavan lisäarvon; korostaa, että edellä mainittuja pakotteita olisi mahdollisuuksien mukaan koordinoitava Yhdysvaltojen, Yhdistyneen kuningaskunnan, G7-maiden ja muiden liittolaisten kanssa;</w:t>
      </w:r>
    </w:p>
    <w:p w:rsidR="00267A12" w:rsidRPr="00BE3293" w:rsidRDefault="00267A12" w:rsidP="00267A12">
      <w:pPr>
        <w:pStyle w:val="NormalHanging12a"/>
        <w:widowControl/>
      </w:pPr>
      <w:r w:rsidRPr="00BE3293">
        <w:t>5.</w:t>
      </w:r>
      <w:r w:rsidRPr="00BE3293">
        <w:tab/>
        <w:t>kehottaa jälleen kerran neuvostoa sekä komission varapuheenjohtajaa / unionin ulkoasioiden ja turvallisuuspolitiikan korkeaa edustajaa lisäämään islamilaisen vallankumouskaartin terroristijärjestöjä koskevaan EU:n luetteloon ja korostaa, että tämä päätös olisi pitänyt tehdä jo kauan sitten; korostaa, että Euroopan maaperällä on tapahtunut viime vuosien aikana kymmeniä islamilaisen vallankumouskaartin tekemiä murhia ja murhayrityksiä;</w:t>
      </w:r>
    </w:p>
    <w:p w:rsidR="00267A12" w:rsidRPr="00BE3293" w:rsidRDefault="00267A12" w:rsidP="00267A12">
      <w:pPr>
        <w:pStyle w:val="NormalHanging12a"/>
        <w:widowControl/>
      </w:pPr>
      <w:r w:rsidRPr="00BE3293">
        <w:t>6.</w:t>
      </w:r>
      <w:r w:rsidRPr="00BE3293">
        <w:tab/>
        <w:t xml:space="preserve">korostaa Iranin / islamilaisen vallankumouskaartin, sen sijaisjoukkojen, kuten huthien, Irakin ja Syyrian puolisotilaallisten joukkojen sekä EU:n terroristiluettelossa olevien järjestöjen, kuten Hamasin ja Hizbollahin sotilaallisen siiven, vahvoja yhteyksiä; </w:t>
      </w:r>
      <w:r w:rsidR="00A24D74" w:rsidRPr="00A24D74">
        <w:t>kehottaa neuvostoa ja varapuheenjohtajaa / korkeaa edustajaa lisäämään koko Hizbollahin terroristijärjestöjä koskevaan EU:n luetteloon;</w:t>
      </w:r>
      <w:r w:rsidR="00A24D74">
        <w:t xml:space="preserve"> </w:t>
      </w:r>
      <w:r w:rsidRPr="00BE3293">
        <w:t>tuomitsee droonien ja ammusten viennin Iranista Venäjän Ukrainaa vastaan käymän hyökkäyssodan tukemiseksi;</w:t>
      </w:r>
    </w:p>
    <w:p w:rsidR="00267A12" w:rsidRPr="00BE3293" w:rsidRDefault="00267A12" w:rsidP="00267A12">
      <w:pPr>
        <w:pStyle w:val="NormalHanging12a"/>
        <w:widowControl/>
      </w:pPr>
      <w:r w:rsidRPr="00BE3293">
        <w:t>7.</w:t>
      </w:r>
      <w:r w:rsidRPr="00BE3293">
        <w:tab/>
        <w:t>on erittäin huolissaan tilanteen kiihtyvästä kärjistymisestä alueella sekä Iranin hallinnon ja sen valtiosta riippumattomien toimijoiden verkoston epävakauttavasta roolista Lähi-idässä; on erittäin huolissaan vakavasta riskistä konfliktin leviämisestä alueella; tuomitsee kaikki valtiollisten ja valtiosta riippumattomien toimijoiden toimet, jotka laukaisevat konfliktin kiihtyvän kärjistymisen kierteen tai ruokkivat sitä; kehottaa kaikkia osapuolia liennytykseen ja pidättymään voimankäytöstä tai sillä uhkaamisesta niiden kansainvälisten velvoitteiden, erityisesti YK:n peruskirjan 2 artiklan 4 kohdan, mukaisesti ja noudattamaan äärimmäistä pidättyvyyttä; kehottaa kaikkia toimijoita kunnioittamaan ja ylläpitämään kansainvälistä oikeutta ja kansainvälistä humanitaarista oikeutta kaikilta osin ja kaikkina aikoina;</w:t>
      </w:r>
    </w:p>
    <w:p w:rsidR="00267A12" w:rsidRPr="00BE3293" w:rsidRDefault="00267A12" w:rsidP="00267A12">
      <w:pPr>
        <w:pStyle w:val="NormalHanging12a"/>
        <w:widowControl/>
      </w:pPr>
      <w:r w:rsidRPr="00BE3293">
        <w:t>8.</w:t>
      </w:r>
      <w:r w:rsidRPr="00BE3293">
        <w:tab/>
        <w:t>kehottaa varapuheenjohtajaa / korkeaa edustajaa ja jäsenvaltioita jatkamaan ja tehostamaan diplomaattisia toimiaan kansainvälisten kumppaneiden, myös Persianlahden maiden, kanssa viimeaikaisten aloitteiden ja erityisesti 22. huhtikuuta 2024 pidetyn EU:n ja Persianlahden yhteistyöneuvoston ensimmäisen ministeritasoisen korkean tason foorumin pohjalta ja kannustamaan pikaiseen jännitteiden liennyttämiseen ja merkitykselliseen vuoropuheluun;</w:t>
      </w:r>
    </w:p>
    <w:p w:rsidR="00267A12" w:rsidRPr="00BE3293" w:rsidRDefault="00267A12" w:rsidP="00267A12">
      <w:pPr>
        <w:pStyle w:val="NormalHanging12a"/>
        <w:widowControl/>
      </w:pPr>
      <w:r w:rsidRPr="00BE3293">
        <w:t>9.</w:t>
      </w:r>
      <w:r w:rsidRPr="00BE3293">
        <w:tab/>
        <w:t xml:space="preserve">korostaa Gazan alueen sodan syvällekäyviä vaikutuksia alueen vakauteen; </w:t>
      </w:r>
      <w:r w:rsidR="00A24D74" w:rsidRPr="00A24D74">
        <w:t>pitää valitettavina Hamasin ja muiden palestiinalaisten terroristiryhmien Israeliin ja Israelin ja Palestiinan kansoihin kohdistamia terroritekoja ja sotarikoksia; vaatii, että kaikki Gazan alueella olevat israelilaiset panttivangit vapautetaan välittömästi ja ehdoitta ja että Punaisen Ristin kansainväliselle komitealle annetaan välitön pääsy kaikkien Gazan alueella pidettävien israelilaisten panttivankien luo, jotta se voi tarjota heille sairaanhoitoa;</w:t>
      </w:r>
      <w:r w:rsidR="00A24D74">
        <w:t xml:space="preserve"> </w:t>
      </w:r>
      <w:r w:rsidRPr="00BE3293">
        <w:t xml:space="preserve">korostaa Israelin velvollisuutta noudattaa kansainvälistä oikeutta, kun se käyttää YK:n peruskirjan mukaista puolustautumisoikeuttaan; tuomitsee Israelin suhteettomat sotilaalliset vastatoimet, joiden seurauksena on kuollut ennennäkemätön </w:t>
      </w:r>
      <w:r w:rsidRPr="00BE3293">
        <w:lastRenderedPageBreak/>
        <w:t>määrä siviilejä; kehottaa Israelia takaamaan Gazan alueen nälkää näkevälle väestölle täyden, esteettömän ja turvallisen pääsyn humanitaarisen avun piiriin ja kehottaa sitä noudattamaan Kansainvälisen tuomioistuimen määräyksiä; korostaa, että pitkäaikaisen poliittisen ratkaisun löytäminen Israelin ja Palestiinan konfliktiin parantaisi merkittävästi alueen vakautta ja tulevaisuudennäkymiä; toteaa jälleen tukevansa horjumatta neuvoteltua kahden valtion ratkaisua, joka perustuu vuoden 1967 rajoihin ja kahden suvereenin ja demokraattisen valtion rauhanomaiseen rinnakkaiseloon ja turvallisuustakeisiin, jossa Jerusalem on kummankin valtion pääkaupunki ja joka on kaikin puolin kansainvälisen oikeuden mukainen;</w:t>
      </w:r>
    </w:p>
    <w:p w:rsidR="00267A12" w:rsidRPr="00BE3293" w:rsidRDefault="00267A12" w:rsidP="00267A12">
      <w:pPr>
        <w:pStyle w:val="NormalHanging12a"/>
        <w:widowControl/>
        <w:rPr>
          <w:szCs w:val="22"/>
        </w:rPr>
      </w:pPr>
      <w:r w:rsidRPr="00BE3293">
        <w:t>10.</w:t>
      </w:r>
      <w:r w:rsidRPr="00BE3293">
        <w:tab/>
        <w:t>panee merkille, että Iran, Venäjä ja Kiina ovat enenevässä määrin jakaneet kriittistä tiedustelutietoa ja tehneet yhteistyötä käyttämällä peiteyhtiöitä, toteuttamalla toimia pankkijärjestelmiensä yhdistämiseksi ja tekemällä öljynsiirtoja merellä siten, että alusten paikannuslaitteet ovat sammutettuina, ja toteaa, että tämä on heikentänyt EU:n pakotteiden tehoa; kehottaa tehostamaan EU:n pakotteiden täytäntöönpanoa ja parantamaan kiireellisesti automaattisia tunnistusjärjestelmiä, jotta voidaan torjua pakotteiden ja vientikieltojen kiertämistä, sekä lisäämään epäiltyjen iranilaisalusten valvontaa ja tarkastuksia;</w:t>
      </w:r>
    </w:p>
    <w:p w:rsidR="00267A12" w:rsidRDefault="00267A12" w:rsidP="00267A12">
      <w:pPr>
        <w:pStyle w:val="NormalHanging12a"/>
        <w:widowControl/>
      </w:pPr>
      <w:r w:rsidRPr="00BE3293">
        <w:t>11.</w:t>
      </w:r>
      <w:r w:rsidRPr="00BE3293">
        <w:tab/>
        <w:t>tuomitsee sen, että Iran ei edelleenkään noudata Iranin ydinsopimuksen mukaisia oikeudellisia takeita koskevia velvoitteitaan ja että sen ydinohjelma on niin pitkälle viety, ettei sille ole minkäänlaista uskottavaa siviilioikeudellista perustetta; korostaa, että useiden uskottavien lähteiden mukaan Iranin nykyinen ydinaseen valmistamiseen tarvitsema aika eli aika, jonka maa tarvitsee tuottaakseen riittävän määrän ydinasekelpoista plutoniumia, on muutama viikko; kehottaa Iranin viranomaisia noudattamaan välittömästi velvoitteitaan ja käsittelemään kaikkia asiaan liittyviä vielä ratkaisematta olevia kysymyksiä; kehottaa E3:a (Ranska, Saksa, Yhdistynyt kuningaskunta) ja niiden kumppaneita harkitsemaan määräajan asettamista Iranille sen ydinsopimuksen mukaisten velvoitteiden noudattamiseksi ja, jos vaatimuksia ei noudateta, käyttämään yhteisesti YK:n turvallisuusneuvoston päätöslauselman 2231 mukaista mekanismia, jossa uhataan kaikkien pakotteiden palauttamisella (”snapback”);</w:t>
      </w:r>
    </w:p>
    <w:p w:rsidR="00674385" w:rsidRPr="00BE3293" w:rsidRDefault="008614E1" w:rsidP="00267A12">
      <w:pPr>
        <w:pStyle w:val="NormalHanging12a"/>
        <w:widowControl/>
      </w:pPr>
      <w:r>
        <w:t>12</w:t>
      </w:r>
      <w:r w:rsidR="00674385" w:rsidRPr="00674385">
        <w:t>.</w:t>
      </w:r>
      <w:r w:rsidR="00674385" w:rsidRPr="00674385">
        <w:tab/>
        <w:t>toteaa, että Yhdysvallat on erittäin huolissaan erityisesti ydinohjuksia ja ballistisia ohjuksia koskevasta sotilaallisesta yhteistyöstä Iranin ja Pohjois-Korean välillä; toteaa, että myös Iranin sotilaallinen yhteistyö Venäjän ja Pakistanin kanssa sekä sen tehostettu sotilasteknologia-alan yhteistyö Kiinan kanssa herättävät perustellusti huolta; ottaa huomioon, että YK:n turvallisuusneuvosto on raportoinut pitkän kantaman ohjusteknologian ja aseiden vaihdosta Pohjois-Korean ja Iranin välillä ja että tätä teknologiaa ja näitä aseita on toimitettu myös Iranin sijaistoimijoille Lähi-idässä; ottaa huomioon, että Pohjois-Korea on toimittanut Iranille kriittisiä ohjuskomponentteja ja niiden avulla Iran on pystynyt kehittämään ballistisia ohjuksia, joilla se voi iskeä huomattavasti kauempana oleviin kohteisiin, eli Pohjois-Korea on auttanut Irania kehittymään ohjusvallaksi;</w:t>
      </w:r>
    </w:p>
    <w:p w:rsidR="00267A12" w:rsidRPr="00BE3293" w:rsidRDefault="008614E1" w:rsidP="00267A12">
      <w:pPr>
        <w:pStyle w:val="NormalHanging12a"/>
        <w:widowControl/>
      </w:pPr>
      <w:r>
        <w:t>13</w:t>
      </w:r>
      <w:r w:rsidR="00267A12" w:rsidRPr="00BE3293">
        <w:t>.</w:t>
      </w:r>
      <w:r w:rsidR="00267A12" w:rsidRPr="00BE3293">
        <w:tab/>
        <w:t xml:space="preserve">muistuttaa, että Hizbollahin on laskettava aseensa YK:n turvallisuusneuvoston päätöslauselman 1701 mukaisesti; tuomitsee Hizbollahin aktiivisen roolin opposition äänen tukahduttamisessa Libanonissa ja Syyriassa, muun muassa murhaamalla useita väärinkäytösten paljastajia, jotka raportoivat Beirutin satamaräjähdyksestä elokuussa 2020; tuomitsee Hizbollahin Israelia vastaan tekemät iskut sekä Israelin Libanonissa tekemät ilmaiskut; kehottaa kiireellisesti kumpaakin osapuolta osoittamaan pidättyvyyttä ja lopettamaan vihollisuudet, jotta jännittynyt tilanne ei kärjisty </w:t>
      </w:r>
      <w:r w:rsidR="00267A12" w:rsidRPr="00BE3293">
        <w:lastRenderedPageBreak/>
        <w:t>entisestään;</w:t>
      </w:r>
      <w:r w:rsidR="00AE43C3">
        <w:t xml:space="preserve"> </w:t>
      </w:r>
      <w:r w:rsidR="00AE43C3" w:rsidRPr="00AE43C3">
        <w:t>kehottaa neuvostoa nimittämään Hizbollahin kokonaisuudessaan terroristijärjestöksi;</w:t>
      </w:r>
    </w:p>
    <w:p w:rsidR="00267A12" w:rsidRPr="00BE3293" w:rsidRDefault="008614E1" w:rsidP="00267A12">
      <w:pPr>
        <w:pStyle w:val="NormalHanging12a"/>
        <w:widowControl/>
      </w:pPr>
      <w:r>
        <w:t>14</w:t>
      </w:r>
      <w:r w:rsidR="00267A12" w:rsidRPr="00BE3293">
        <w:t>.</w:t>
      </w:r>
      <w:r w:rsidR="00267A12" w:rsidRPr="00BE3293">
        <w:tab/>
        <w:t xml:space="preserve">kehottaa EU:ta ja sen jäsenvaltioita vahvistamaan ja tehostamaan kaikkia toimia, joilla pyritään varmistamaan kaikkien Galaxy Leader -alukselta otettujen panttivankien turvallinen ja välitön vapauttaminen, mukaan lukien kaksi Bulgarian, yksi Romanian ja kolme Ukrainan kansalaista, jotka ovat olleet huthien pidättäminä 19. marraskuuta 2023 lähtien; kehottaa varapuheenjohtajaa / korkeaa edustajaa ja jäsenvaltioita tehostamaan diplomaattisia ponnistuksiaan tämän asian eteen ja tekemään yhteistyötä kaikkien asiaankuuluvien sidosryhmien kanssa, jotta voidaan taata vangittujen eurooppalaisten turvallinen paluu viipymättä; </w:t>
      </w:r>
      <w:r w:rsidR="00267A12" w:rsidRPr="00D80E99">
        <w:t>tuomitsee jyrkästi Portugalin lipun alla purjehtivaan MSC Aries -alukseen sekä sen miehistöön kohdistuneen laittoman pysäyttämisen, alukseen nousun ja pidätyksen, jonka toteuttivat Iranin hallituksen suorassa tai epäsuorassa määräysvallassa toimineet tahot;</w:t>
      </w:r>
      <w:r w:rsidR="00267A12" w:rsidRPr="00BE3293">
        <w:rPr>
          <w:rStyle w:val="NingunoA"/>
          <w:color w:val="000000"/>
          <w14:textOutline w14:w="12700" w14:cap="flat" w14:cmpd="sng" w14:algn="ctr">
            <w14:noFill/>
            <w14:prstDash w14:val="solid"/>
            <w14:miter w14:lim="100000"/>
          </w14:textOutline>
        </w:rPr>
        <w:t xml:space="preserve"> pyytää kiireellisesti vapauttamaan pidätetyt välittömästi;</w:t>
      </w:r>
      <w:r w:rsidR="00267A12" w:rsidRPr="00BE3293">
        <w:rPr>
          <w:rStyle w:val="None"/>
          <w:color w:val="000000"/>
          <w14:textOutline w14:w="12700" w14:cap="flat" w14:cmpd="sng" w14:algn="ctr">
            <w14:noFill/>
            <w14:prstDash w14:val="solid"/>
            <w14:miter w14:lim="100000"/>
          </w14:textOutline>
        </w:rPr>
        <w:t xml:space="preserve"> </w:t>
      </w:r>
      <w:r w:rsidR="00267A12" w:rsidRPr="00BE3293">
        <w:t>pitää myönteisenä EU:n neuvoston päätöstä käynnistää EU:n meriturvallisuusoperaatio ASPIDES merenkulun vapauden turvaamiseksi Jemenin rannikon edustalla tiiviissä yhteistyössä alueellisten toimijoiden kanssa;</w:t>
      </w:r>
    </w:p>
    <w:p w:rsidR="00267A12" w:rsidRPr="00BE3293" w:rsidRDefault="008614E1" w:rsidP="00267A12">
      <w:pPr>
        <w:pStyle w:val="NormalHanging12a"/>
        <w:widowControl/>
      </w:pPr>
      <w:r>
        <w:t>15</w:t>
      </w:r>
      <w:r w:rsidR="00267A12" w:rsidRPr="00BE3293">
        <w:t>.</w:t>
      </w:r>
      <w:r w:rsidR="00267A12" w:rsidRPr="00BE3293">
        <w:tab/>
        <w:t xml:space="preserve">tuomitsee Iranin panttivankidiplomatian; </w:t>
      </w:r>
      <w:r w:rsidR="00AE43C3" w:rsidRPr="00AE43C3">
        <w:t xml:space="preserve">vaatii vapauttamaan välittömästi ja ehdoitta Ruotsin kansalaisen ja Euroopan unionin virkamiehen Johan Floderusin, joka pidätettiin mielivaltaisesti Teheranissa ja joka on yhä vangittuna Iranissa epäinhimillisissä oloissa; </w:t>
      </w:r>
      <w:r w:rsidR="00267A12" w:rsidRPr="00BE3293">
        <w:t xml:space="preserve">kehottaa EU:ta käynnistämään panttivankidiplomatian vastaisen strategian perustamaan tätä varten erityisen työryhmän, jotta voidaan auttaa paremmin pidätettyjen perheitä ja estää tehokkaasti uusien panttivankien ottaminen; kehottaa EU:n kansalaisia välttämään kaikkea muuta kuin välttämätöntä matkustamista Iraniin; kehottaa Irania vapauttamaan välittömästi ja ehdoitta kaikki EU:n kansalaiset, mukaan lukien Euroopan ulkosuhdehallinnon </w:t>
      </w:r>
      <w:r w:rsidR="00AE43C3" w:rsidRPr="00AE43C3">
        <w:t>virkamiehen Johan Floderusin</w:t>
      </w:r>
      <w:r w:rsidR="00267A12" w:rsidRPr="00BE3293">
        <w:t>, sekä kaikki muut poliittiset vangit;</w:t>
      </w:r>
    </w:p>
    <w:p w:rsidR="00267A12" w:rsidRPr="00BE3293" w:rsidRDefault="008614E1" w:rsidP="00267A12">
      <w:pPr>
        <w:pStyle w:val="NormalHanging12a"/>
        <w:widowControl/>
        <w:rPr>
          <w:bCs/>
          <w14:textOutline w14:w="12700" w14:cap="flat" w14:cmpd="sng" w14:algn="ctr">
            <w14:noFill/>
            <w14:prstDash w14:val="solid"/>
            <w14:miter w14:lim="100000"/>
          </w14:textOutline>
        </w:rPr>
      </w:pPr>
      <w:r>
        <w:t>16</w:t>
      </w:r>
      <w:r w:rsidR="00267A12" w:rsidRPr="00BE3293">
        <w:t>.</w:t>
      </w:r>
      <w:r w:rsidR="00267A12" w:rsidRPr="00BE3293">
        <w:tab/>
      </w:r>
      <w:r w:rsidR="00267A12" w:rsidRPr="00BE3293">
        <w:rPr>
          <w14:textOutline w14:w="12700" w14:cap="flat" w14:cmpd="sng" w14:algn="ctr">
            <w14:noFill/>
            <w14:prstDash w14:val="solid"/>
            <w14:miter w14:lim="100000"/>
          </w14:textOutline>
        </w:rPr>
        <w:t>tuomitsee Iranin viranomaisten Euroopan parlamentin jäseniä vastaan määräämät pakotteet; toistaa, että niin kauan kuin nämä pakotteet Euroopan parlamentin jäseniä vastaan pysyvät voimassa, parlamenttien välistä vuoropuhelua ei voida jatkaa;</w:t>
      </w:r>
    </w:p>
    <w:p w:rsidR="00267A12" w:rsidRPr="00BE3293" w:rsidRDefault="008614E1" w:rsidP="00267A12">
      <w:pPr>
        <w:pStyle w:val="NormalHanging12a"/>
        <w:widowControl/>
      </w:pPr>
      <w:r>
        <w:t>17</w:t>
      </w:r>
      <w:r w:rsidR="00267A12" w:rsidRPr="00BE3293">
        <w:t>.</w:t>
      </w:r>
      <w:r w:rsidR="00267A12" w:rsidRPr="00BE3293">
        <w:tab/>
        <w:t>kehottaa komissiota käynnistämään laajan strategian, jolla torjutaan Iranin hallinnon rajojen yli toteuttamia tukahduttamistoimia EU:ssa, ja katsoo, että strategialla olisi edistettävä teknisiä välineitä tällaisen tukahduttamisen estämiseksi; kehottaa määräämään pakotteita sellaisille islamilaisen vallankumouskaartin merkittävien jäsenten perheenjäsenille, jotka opiskelevat tai työskentelevät EU:ssa, ja toteuttamaan toimenpiteitä, joilla estetään iranilaisten maahanmuuttajayhteisöjen häirintä tai pelottelu EU:ssa, myös kampuksilla; kehottaa eurooppalaisia tiedustelupalveluja, CSIRT-yksiköitä, EU:n tiedustelu- ja tilannekeskusta, EU:n kyberturvallisuusvirastoa ja East StratCom-työryhmää tekemään aktiivista yhteistyötä Iranin / islamilaisen vallankumouskaartin / Iranin tiedusteluministeriön verkossa tapahtuvan disinformaation sekä iranilaisiin maahanmuuttajayhteisöihin kohdistuvien kyber- ja pelottelutoimien torjumiseksi ja estämiseksi; kehottaa EU:n jäsenvaltioita torjumaan aktiivisesti Iranin pyrkimyksiä levittää vallankumouksellista ideologiaansa EU:n maaperällä;</w:t>
      </w:r>
    </w:p>
    <w:p w:rsidR="00267A12" w:rsidRPr="00BE3293" w:rsidRDefault="008614E1" w:rsidP="00267A12">
      <w:pPr>
        <w:pStyle w:val="NormalHanging12a"/>
        <w:widowControl/>
      </w:pPr>
      <w:r>
        <w:t>18</w:t>
      </w:r>
      <w:r w:rsidR="00267A12" w:rsidRPr="00BE3293">
        <w:t>.</w:t>
      </w:r>
      <w:r w:rsidR="00267A12" w:rsidRPr="00BE3293">
        <w:tab/>
        <w:t>kehottaa EU:ta ja jäsenvaltioita tarjoamaan Iranin kansalaisyhteiskunnalle ja oppositiolle kyberturvallisuustukea ja ilmaisia ja esteettömiä virtuaalisia yksityisverkkoja tai muita estojen kiertämiseen tarkoitettuja välineitä;</w:t>
      </w:r>
    </w:p>
    <w:p w:rsidR="00267A12" w:rsidRPr="00BE3293" w:rsidRDefault="008614E1" w:rsidP="00267A12">
      <w:pPr>
        <w:pStyle w:val="NormalHanging12a"/>
        <w:widowControl/>
      </w:pPr>
      <w:r>
        <w:t>19</w:t>
      </w:r>
      <w:r w:rsidR="00267A12" w:rsidRPr="00BE3293">
        <w:t>.</w:t>
      </w:r>
      <w:r w:rsidR="00267A12" w:rsidRPr="00BE3293">
        <w:tab/>
        <w:t xml:space="preserve">tuomitsee Iranin viranomaisten mittavan maanlaajuisen ajojahdin, joka kohdistuu pöyristyttävää hijab-lakia rikkoviin naisiin; panee erittäin huolestuneena merkille, että </w:t>
      </w:r>
      <w:r w:rsidR="00267A12" w:rsidRPr="00BE3293">
        <w:lastRenderedPageBreak/>
        <w:t>kuolemanrangaistusta on viime aikoina käytetty Iranissa yhä enemmän, ja toistaa kehotuksensa sen poistamisesta;</w:t>
      </w:r>
    </w:p>
    <w:p w:rsidR="00267A12" w:rsidRPr="00BE3293" w:rsidRDefault="008614E1" w:rsidP="00267A12">
      <w:pPr>
        <w:pStyle w:val="NormalHanging12a"/>
        <w:widowControl/>
      </w:pPr>
      <w:r>
        <w:t>20</w:t>
      </w:r>
      <w:r w:rsidR="00267A12" w:rsidRPr="00BE3293">
        <w:t>.</w:t>
      </w:r>
      <w:r w:rsidR="00267A12" w:rsidRPr="00BE3293">
        <w:tab/>
        <w:t>ilmaisee täyden tukensa ja solidaarisuutensa Iranin kansalaisyhteiskunnalle ja demokraattisille voimille; kehottaa EU:ta ja sen jäsenvaltioita lisäämään tukeaan ihmisoikeuksien puolu</w:t>
      </w:r>
      <w:bookmarkStart w:id="7" w:name="_GoBack"/>
      <w:bookmarkEnd w:id="7"/>
      <w:r w:rsidR="00267A12" w:rsidRPr="00BE3293">
        <w:t>stajille, joiden on poistuttava Iranista, ja muun muassa myöntämään nopeasti viisumeja ja turvapaikkoja, ja kehottaa tarjoamaan teknistä tukea niille, jotka auttavat Iranin kansalaisyhteiskuntaa, varmistaen samalla, että iranilaiset sitoutuvat näihin toimiin;</w:t>
      </w:r>
    </w:p>
    <w:p w:rsidR="00E365E1" w:rsidRPr="00BE3293" w:rsidRDefault="008614E1" w:rsidP="00D80E99">
      <w:pPr>
        <w:pStyle w:val="NormalHanging12a"/>
        <w:widowControl/>
      </w:pPr>
      <w:r>
        <w:t>21</w:t>
      </w:r>
      <w:r w:rsidR="00267A12" w:rsidRPr="00BE3293">
        <w:t>.</w:t>
      </w:r>
      <w:r w:rsidR="00267A12" w:rsidRPr="00BE3293">
        <w:tab/>
        <w:t>kehottaa puhemiestä välittämään tämän päätöslauselman neuvostolle, komissiolle, komission varapuheenjohtajalle / unionin ulkoasioiden ja turvallisuuspolitiikan korkealle edustajalle, Yhdistyneiden kansakuntien pääsihteerille, Iranin hallitukselle ja parlamentille sekä Israelin hallitukselle ja parlamentille.</w:t>
      </w:r>
      <w:bookmarkStart w:id="8" w:name="TextBodyEnd"/>
      <w:bookmarkEnd w:id="8"/>
    </w:p>
    <w:sectPr w:rsidR="00E365E1" w:rsidRPr="00BE3293" w:rsidSect="00BE329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D04" w:rsidRPr="00BE3293" w:rsidRDefault="00337D04">
      <w:r w:rsidRPr="00BE3293">
        <w:separator/>
      </w:r>
    </w:p>
  </w:endnote>
  <w:endnote w:type="continuationSeparator" w:id="0">
    <w:p w:rsidR="00337D04" w:rsidRPr="00BE3293" w:rsidRDefault="00337D04">
      <w:r w:rsidRPr="00BE3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D04" w:rsidRPr="00BE3293" w:rsidRDefault="00337D04">
      <w:r w:rsidRPr="00BE3293">
        <w:separator/>
      </w:r>
    </w:p>
  </w:footnote>
  <w:footnote w:type="continuationSeparator" w:id="0">
    <w:p w:rsidR="00337D04" w:rsidRPr="00BE3293" w:rsidRDefault="00337D04">
      <w:r w:rsidRPr="00BE3293">
        <w:continuationSeparator/>
      </w:r>
    </w:p>
  </w:footnote>
  <w:footnote w:id="1">
    <w:p w:rsidR="00267A12" w:rsidRPr="00BA2A99" w:rsidRDefault="00267A12" w:rsidP="00BE3293">
      <w:pPr>
        <w:pStyle w:val="FootnoteText"/>
        <w:ind w:left="567" w:hanging="567"/>
        <w:rPr>
          <w:sz w:val="24"/>
          <w:lang w:val="da-DK"/>
        </w:rPr>
      </w:pPr>
      <w:r w:rsidRPr="00BE3293">
        <w:rPr>
          <w:rStyle w:val="FootnoteReference"/>
          <w:sz w:val="24"/>
          <w:lang w:val="fi-FI"/>
        </w:rPr>
        <w:footnoteRef/>
      </w:r>
      <w:r w:rsidR="00BE3293" w:rsidRPr="00BA2A99">
        <w:rPr>
          <w:sz w:val="24"/>
          <w:lang w:val="da-DK"/>
        </w:rPr>
        <w:t xml:space="preserve"> </w:t>
      </w:r>
      <w:r w:rsidR="00BE3293" w:rsidRPr="00BA2A99">
        <w:rPr>
          <w:sz w:val="24"/>
          <w:lang w:val="da-DK"/>
        </w:rPr>
        <w:tab/>
      </w:r>
      <w:r w:rsidRPr="00BA2A99">
        <w:rPr>
          <w:sz w:val="24"/>
          <w:lang w:val="da-DK"/>
        </w:rPr>
        <w:t>EUVL L 186, 25.7.2023, s. 20.</w:t>
      </w:r>
    </w:p>
  </w:footnote>
  <w:footnote w:id="2">
    <w:p w:rsidR="00267A12" w:rsidRPr="00BA2A99" w:rsidRDefault="00267A12" w:rsidP="00BE3293">
      <w:pPr>
        <w:pStyle w:val="FootnoteText"/>
        <w:ind w:left="567" w:hanging="567"/>
        <w:rPr>
          <w:sz w:val="24"/>
          <w:lang w:val="da-DK"/>
        </w:rPr>
      </w:pPr>
      <w:r w:rsidRPr="00BE3293">
        <w:rPr>
          <w:rStyle w:val="FootnoteReference"/>
          <w:sz w:val="24"/>
          <w:lang w:val="fi-FI"/>
        </w:rPr>
        <w:footnoteRef/>
      </w:r>
      <w:r w:rsidR="00BE3293" w:rsidRPr="00BA2A99">
        <w:rPr>
          <w:sz w:val="24"/>
          <w:lang w:val="da-DK"/>
        </w:rPr>
        <w:t xml:space="preserve"> </w:t>
      </w:r>
      <w:r w:rsidR="00BE3293" w:rsidRPr="00BA2A99">
        <w:rPr>
          <w:sz w:val="24"/>
          <w:lang w:val="da-DK"/>
        </w:rPr>
        <w:tab/>
      </w:r>
      <w:r w:rsidRPr="00BA2A99">
        <w:rPr>
          <w:sz w:val="24"/>
          <w:lang w:val="da-DK"/>
        </w:rPr>
        <w:t>EYVL L 344, 28.12.2001, s.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FI"/>
    <w:docVar w:name="dvnumam" w:val="0"/>
    <w:docVar w:name="dvpe" w:val="762.546"/>
    <w:docVar w:name="dvtitre" w:val="Euroopan parlamentin päätöslauselma 25. huhtikuuta 2024 Iranin ennennäkemättömästä hyökkäyksestä Israelia vastaan sekä tarpeesta liennytykselle ja EU:n toimille(2024/2704(RSP))"/>
  </w:docVars>
  <w:rsids>
    <w:rsidRoot w:val="00337D04"/>
    <w:rsid w:val="00002272"/>
    <w:rsid w:val="00064002"/>
    <w:rsid w:val="000677B9"/>
    <w:rsid w:val="000831BA"/>
    <w:rsid w:val="000965A3"/>
    <w:rsid w:val="000A42CC"/>
    <w:rsid w:val="000D5D5E"/>
    <w:rsid w:val="000E7DD9"/>
    <w:rsid w:val="0010095E"/>
    <w:rsid w:val="00125B37"/>
    <w:rsid w:val="00187494"/>
    <w:rsid w:val="001F32AE"/>
    <w:rsid w:val="00267A12"/>
    <w:rsid w:val="002767FF"/>
    <w:rsid w:val="002B18FE"/>
    <w:rsid w:val="002B5493"/>
    <w:rsid w:val="00337D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4385"/>
    <w:rsid w:val="00680577"/>
    <w:rsid w:val="006F74FA"/>
    <w:rsid w:val="00731ADD"/>
    <w:rsid w:val="00734777"/>
    <w:rsid w:val="00747932"/>
    <w:rsid w:val="00751A4A"/>
    <w:rsid w:val="00756632"/>
    <w:rsid w:val="00762C74"/>
    <w:rsid w:val="00786EC0"/>
    <w:rsid w:val="007D1690"/>
    <w:rsid w:val="007E22AD"/>
    <w:rsid w:val="00817416"/>
    <w:rsid w:val="00842779"/>
    <w:rsid w:val="008614E1"/>
    <w:rsid w:val="00865F67"/>
    <w:rsid w:val="00881A7B"/>
    <w:rsid w:val="008840E5"/>
    <w:rsid w:val="00887B3E"/>
    <w:rsid w:val="008C2AC6"/>
    <w:rsid w:val="00930C23"/>
    <w:rsid w:val="0093193B"/>
    <w:rsid w:val="009509D8"/>
    <w:rsid w:val="00950B64"/>
    <w:rsid w:val="00981893"/>
    <w:rsid w:val="00A1687D"/>
    <w:rsid w:val="00A24D74"/>
    <w:rsid w:val="00A43E52"/>
    <w:rsid w:val="00A4678D"/>
    <w:rsid w:val="00A778C7"/>
    <w:rsid w:val="00AB441E"/>
    <w:rsid w:val="00AB6293"/>
    <w:rsid w:val="00AE0928"/>
    <w:rsid w:val="00AE43C3"/>
    <w:rsid w:val="00AF3B82"/>
    <w:rsid w:val="00B12E95"/>
    <w:rsid w:val="00B22876"/>
    <w:rsid w:val="00B558F0"/>
    <w:rsid w:val="00BA2A99"/>
    <w:rsid w:val="00BD48FE"/>
    <w:rsid w:val="00BD7BD8"/>
    <w:rsid w:val="00BE3293"/>
    <w:rsid w:val="00BE6ADC"/>
    <w:rsid w:val="00C05BFE"/>
    <w:rsid w:val="00C23CD4"/>
    <w:rsid w:val="00C61C0C"/>
    <w:rsid w:val="00C941CB"/>
    <w:rsid w:val="00CC2357"/>
    <w:rsid w:val="00CF071A"/>
    <w:rsid w:val="00D058B8"/>
    <w:rsid w:val="00D56C11"/>
    <w:rsid w:val="00D80E9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616752-6821-4D4A-A1CF-25C7BC54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E9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7A12"/>
    <w:pPr>
      <w:spacing w:after="240"/>
      <w:ind w:left="567" w:hanging="567"/>
    </w:pPr>
  </w:style>
  <w:style w:type="paragraph" w:customStyle="1" w:styleId="EPComma">
    <w:name w:val="EPComma"/>
    <w:basedOn w:val="Normal"/>
    <w:rsid w:val="00267A12"/>
    <w:pPr>
      <w:spacing w:before="480" w:after="240"/>
    </w:pPr>
  </w:style>
  <w:style w:type="character" w:customStyle="1" w:styleId="NormalHanging12aChar">
    <w:name w:val="NormalHanging12a Char"/>
    <w:basedOn w:val="DefaultParagraphFont"/>
    <w:link w:val="NormalHanging12a"/>
    <w:locked/>
    <w:rsid w:val="00267A12"/>
    <w:rPr>
      <w:sz w:val="24"/>
      <w:lang w:val="fi-FI"/>
    </w:rPr>
  </w:style>
  <w:style w:type="character" w:customStyle="1" w:styleId="None">
    <w:name w:val="None"/>
    <w:rsid w:val="00267A12"/>
  </w:style>
  <w:style w:type="character" w:customStyle="1" w:styleId="NingunoA">
    <w:name w:val="Ninguno A"/>
    <w:basedOn w:val="None"/>
    <w:rsid w:val="00267A12"/>
    <w:rPr>
      <w:lang w:val="fi-FI"/>
    </w:rPr>
  </w:style>
  <w:style w:type="paragraph" w:styleId="Footer">
    <w:name w:val="footer"/>
    <w:basedOn w:val="Normal"/>
    <w:link w:val="FooterChar"/>
    <w:rsid w:val="00D80E99"/>
    <w:pPr>
      <w:tabs>
        <w:tab w:val="center" w:pos="4513"/>
        <w:tab w:val="right" w:pos="9026"/>
      </w:tabs>
    </w:pPr>
  </w:style>
  <w:style w:type="character" w:customStyle="1" w:styleId="FooterChar">
    <w:name w:val="Footer Char"/>
    <w:basedOn w:val="DefaultParagraphFont"/>
    <w:link w:val="Footer"/>
    <w:rsid w:val="00D80E99"/>
    <w:rPr>
      <w:sz w:val="24"/>
      <w:lang w:val="fi-FI"/>
    </w:rPr>
  </w:style>
  <w:style w:type="paragraph" w:styleId="BalloonText">
    <w:name w:val="Balloon Text"/>
    <w:basedOn w:val="Normal"/>
    <w:link w:val="BalloonTextChar"/>
    <w:rsid w:val="008614E1"/>
    <w:rPr>
      <w:rFonts w:ascii="Segoe UI" w:hAnsi="Segoe UI" w:cs="Segoe UI"/>
      <w:sz w:val="18"/>
      <w:szCs w:val="18"/>
    </w:rPr>
  </w:style>
  <w:style w:type="character" w:customStyle="1" w:styleId="BalloonTextChar">
    <w:name w:val="Balloon Text Char"/>
    <w:basedOn w:val="DefaultParagraphFont"/>
    <w:link w:val="BalloonText"/>
    <w:rsid w:val="008614E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57AB2-750C-4D7B-A8CD-51CE2556E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3012</Words>
  <Characters>24773</Characters>
  <Application>Microsoft Office Word</Application>
  <DocSecurity>0</DocSecurity>
  <Lines>516</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2024-04-25T13:27:00Z</dcterms:created>
  <dcterms:modified xsi:type="dcterms:W3CDTF">2024-04-25T13:27:00Z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B9-0235/2024</vt:lpwstr>
  </property>
  <property fmtid="{D5CDD505-2E9C-101B-9397-08002B2CF9AE}" pid="4" name="&lt;Type&gt;">
    <vt:lpwstr>RR</vt:lpwstr>
  </property>
</Properties>
</file>