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020" w:rsidTr="0010095E">
        <w:trPr>
          <w:trHeight w:hRule="exact" w:val="1418"/>
        </w:trPr>
        <w:tc>
          <w:tcPr>
            <w:tcW w:w="6804" w:type="dxa"/>
            <w:shd w:val="clear" w:color="auto" w:fill="auto"/>
            <w:vAlign w:val="center"/>
          </w:tcPr>
          <w:p w:rsidR="00751A4A" w:rsidRPr="00B15020" w:rsidRDefault="003232CE" w:rsidP="0010095E">
            <w:pPr>
              <w:pStyle w:val="EPName"/>
            </w:pPr>
            <w:r w:rsidRPr="00B15020">
              <w:t>Európai Parlament</w:t>
            </w:r>
          </w:p>
          <w:p w:rsidR="00751A4A" w:rsidRPr="00B15020" w:rsidRDefault="00817416" w:rsidP="00756632">
            <w:pPr>
              <w:pStyle w:val="EPTerm"/>
              <w:rPr>
                <w:rStyle w:val="HideTWBExt"/>
                <w:noProof w:val="0"/>
                <w:vanish w:val="0"/>
                <w:color w:val="auto"/>
              </w:rPr>
            </w:pPr>
            <w:r w:rsidRPr="00B15020">
              <w:t>2019-2024</w:t>
            </w:r>
          </w:p>
        </w:tc>
        <w:tc>
          <w:tcPr>
            <w:tcW w:w="2268" w:type="dxa"/>
            <w:shd w:val="clear" w:color="auto" w:fill="auto"/>
          </w:tcPr>
          <w:p w:rsidR="00751A4A" w:rsidRPr="00B15020" w:rsidRDefault="00187494" w:rsidP="0010095E">
            <w:pPr>
              <w:pStyle w:val="EPLogo"/>
            </w:pPr>
            <w:r w:rsidRPr="00B15020">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5020" w:rsidRDefault="00D058B8" w:rsidP="004C5D52">
      <w:pPr>
        <w:pStyle w:val="LineTop"/>
      </w:pPr>
    </w:p>
    <w:p w:rsidR="00680577" w:rsidRPr="00B15020" w:rsidRDefault="003232CE" w:rsidP="00680577">
      <w:pPr>
        <w:pStyle w:val="EPBodyTA1"/>
      </w:pPr>
      <w:r w:rsidRPr="00B15020">
        <w:t>ELFOGADOTT SZÖVEGEK</w:t>
      </w:r>
    </w:p>
    <w:p w:rsidR="00D058B8" w:rsidRPr="00B15020" w:rsidRDefault="00D058B8" w:rsidP="00D058B8">
      <w:pPr>
        <w:pStyle w:val="LineBottom"/>
      </w:pPr>
    </w:p>
    <w:p w:rsidR="003232CE" w:rsidRPr="00B15020" w:rsidRDefault="003232CE" w:rsidP="003232CE">
      <w:pPr>
        <w:pStyle w:val="ATHeading1"/>
      </w:pPr>
      <w:bookmarkStart w:id="0" w:name="TANumber"/>
      <w:r w:rsidRPr="00B15020">
        <w:t>P9_</w:t>
      </w:r>
      <w:proofErr w:type="gramStart"/>
      <w:r w:rsidRPr="00B15020">
        <w:t>TA(</w:t>
      </w:r>
      <w:proofErr w:type="gramEnd"/>
      <w:r w:rsidRPr="00B15020">
        <w:t>2024)0</w:t>
      </w:r>
      <w:r w:rsidR="00E55B58">
        <w:t>382</w:t>
      </w:r>
      <w:bookmarkEnd w:id="0"/>
    </w:p>
    <w:p w:rsidR="003232CE" w:rsidRPr="00B15020" w:rsidRDefault="003232CE" w:rsidP="003232CE">
      <w:pPr>
        <w:pStyle w:val="ATHeading2"/>
      </w:pPr>
      <w:bookmarkStart w:id="1" w:name="title"/>
      <w:r w:rsidRPr="00B15020">
        <w:t xml:space="preserve">Irán példátlan támadása Izrael ellen, a </w:t>
      </w:r>
      <w:proofErr w:type="spellStart"/>
      <w:r w:rsidRPr="00B15020">
        <w:t>dezeszkaláció</w:t>
      </w:r>
      <w:proofErr w:type="spellEnd"/>
      <w:r w:rsidRPr="00B15020">
        <w:t xml:space="preserve"> szükségessége és az EU válasza</w:t>
      </w:r>
      <w:bookmarkEnd w:id="1"/>
    </w:p>
    <w:p w:rsidR="003232CE" w:rsidRPr="00B15020" w:rsidRDefault="003232CE" w:rsidP="003232CE">
      <w:pPr>
        <w:rPr>
          <w:i/>
          <w:vanish/>
        </w:rPr>
      </w:pPr>
      <w:r w:rsidRPr="00B15020">
        <w:rPr>
          <w:i/>
        </w:rPr>
        <w:fldChar w:fldCharType="begin"/>
      </w:r>
      <w:r w:rsidRPr="00B15020">
        <w:rPr>
          <w:i/>
        </w:rPr>
        <w:instrText xml:space="preserve"> TC"(</w:instrText>
      </w:r>
      <w:bookmarkStart w:id="2" w:name="DocNumber"/>
      <w:r w:rsidRPr="00B15020">
        <w:rPr>
          <w:i/>
        </w:rPr>
        <w:instrText>B9-0235, 0237, 0249, 0250, 0252/2024</w:instrText>
      </w:r>
      <w:bookmarkEnd w:id="2"/>
      <w:r w:rsidRPr="00B15020">
        <w:rPr>
          <w:i/>
        </w:rPr>
        <w:instrText xml:space="preserve">)"\l3 \n&gt; \* MERGEFORMAT </w:instrText>
      </w:r>
      <w:r w:rsidRPr="00B15020">
        <w:rPr>
          <w:i/>
        </w:rPr>
        <w:fldChar w:fldCharType="end"/>
      </w:r>
    </w:p>
    <w:p w:rsidR="003232CE" w:rsidRPr="00B15020" w:rsidRDefault="003232CE" w:rsidP="003232CE">
      <w:pPr>
        <w:rPr>
          <w:vanish/>
        </w:rPr>
      </w:pPr>
      <w:bookmarkStart w:id="3" w:name="PE"/>
      <w:r w:rsidRPr="00B15020">
        <w:rPr>
          <w:vanish/>
        </w:rPr>
        <w:t>PE762.546</w:t>
      </w:r>
      <w:bookmarkEnd w:id="3"/>
    </w:p>
    <w:p w:rsidR="003232CE" w:rsidRPr="00B15020" w:rsidRDefault="003232CE" w:rsidP="003232CE">
      <w:pPr>
        <w:pStyle w:val="ATHeading3"/>
      </w:pPr>
      <w:bookmarkStart w:id="4" w:name="Sujet"/>
      <w:r w:rsidRPr="00B15020">
        <w:t xml:space="preserve">Az Európai Parlament 2024. április 25-i állásfoglalása Irán Izrael elleni példátlan támadásáról, a </w:t>
      </w:r>
      <w:proofErr w:type="spellStart"/>
      <w:r w:rsidRPr="00B15020">
        <w:t>dezeszkaláció</w:t>
      </w:r>
      <w:proofErr w:type="spellEnd"/>
      <w:r w:rsidRPr="00B15020">
        <w:t xml:space="preserve"> szükségességéről és az uniós válaszintézkedésről</w:t>
      </w:r>
      <w:bookmarkEnd w:id="4"/>
      <w:r w:rsidRPr="00B15020">
        <w:t xml:space="preserve"> </w:t>
      </w:r>
      <w:bookmarkStart w:id="5" w:name="References"/>
      <w:r w:rsidRPr="00B15020">
        <w:t>(2024/</w:t>
      </w:r>
      <w:proofErr w:type="gramStart"/>
      <w:r w:rsidRPr="00B15020">
        <w:t>2704(</w:t>
      </w:r>
      <w:proofErr w:type="gramEnd"/>
      <w:r w:rsidRPr="00B15020">
        <w:t>RSP))</w:t>
      </w:r>
      <w:bookmarkEnd w:id="5"/>
    </w:p>
    <w:p w:rsidR="00712B08" w:rsidRPr="00B15020" w:rsidRDefault="00712B08" w:rsidP="00712B08">
      <w:pPr>
        <w:pStyle w:val="EPComma"/>
      </w:pPr>
      <w:bookmarkStart w:id="6" w:name="TextBodyBegin"/>
      <w:bookmarkEnd w:id="6"/>
      <w:r w:rsidRPr="00B15020">
        <w:rPr>
          <w:i/>
        </w:rPr>
        <w:t>Az Európai Parlament</w:t>
      </w:r>
      <w:r w:rsidRPr="00B15020">
        <w:t>,</w:t>
      </w:r>
    </w:p>
    <w:p w:rsidR="00712B08" w:rsidRPr="00B15020" w:rsidRDefault="00712B08" w:rsidP="00E642B2">
      <w:pPr>
        <w:pStyle w:val="NormalHanging12a"/>
        <w:widowControl/>
        <w:rPr>
          <w:rStyle w:val="None"/>
          <w:i/>
          <w:iCs/>
          <w:color w:val="000000"/>
          <w:szCs w:val="24"/>
          <w14:textOutline w14:w="12700" w14:cap="flat" w14:cmpd="sng" w14:algn="ctr">
            <w14:noFill/>
            <w14:prstDash w14:val="solid"/>
            <w14:miter w14:lim="400000"/>
          </w14:textOutline>
        </w:rPr>
      </w:pPr>
      <w:r w:rsidRPr="00B15020">
        <w:t>–</w:t>
      </w:r>
      <w:r w:rsidRPr="00B15020">
        <w:tab/>
        <w:t xml:space="preserve">tekintettel </w:t>
      </w:r>
      <w:r w:rsidRPr="00B15020">
        <w:rPr>
          <w:rStyle w:val="None"/>
          <w:color w:val="000000"/>
          <w:u w:color="FE0000"/>
          <w14:textOutline w14:w="12700" w14:cap="flat" w14:cmpd="sng" w14:algn="ctr">
            <w14:noFill/>
            <w14:prstDash w14:val="solid"/>
            <w14:miter w14:lim="400000"/>
          </w14:textOutline>
        </w:rPr>
        <w:t>az ENSZ főtitkárának</w:t>
      </w:r>
      <w:r w:rsidRPr="00B15020">
        <w:t xml:space="preserve"> az Iráni Iszlám Köztársaság Izrael elleni támadásairól szóló, 2024. április 13-i nyilatkozatára,</w:t>
      </w:r>
    </w:p>
    <w:p w:rsidR="00712B08" w:rsidRPr="00B15020" w:rsidRDefault="00712B08" w:rsidP="00E642B2">
      <w:pPr>
        <w:pStyle w:val="NormalHanging12a"/>
        <w:widowControl/>
        <w:rPr>
          <w:rStyle w:val="None"/>
          <w:i/>
          <w:iCs/>
          <w:color w:val="000000"/>
          <w:szCs w:val="24"/>
          <w:u w:color="FE0000"/>
          <w14:textOutline w14:w="12700" w14:cap="flat" w14:cmpd="sng" w14:algn="ctr">
            <w14:noFill/>
            <w14:prstDash w14:val="solid"/>
            <w14:miter w14:lim="400000"/>
          </w14:textOutline>
        </w:rPr>
      </w:pPr>
      <w:r w:rsidRPr="00B15020">
        <w:rPr>
          <w:rStyle w:val="None"/>
          <w:color w:val="000000"/>
          <w:u w:color="FE0000"/>
          <w14:textOutline w14:w="12700" w14:cap="flat" w14:cmpd="sng" w14:algn="ctr">
            <w14:noFill/>
            <w14:prstDash w14:val="solid"/>
            <w14:miter w14:lim="400000"/>
          </w14:textOutline>
        </w:rPr>
        <w:t>–</w:t>
      </w:r>
      <w:r w:rsidRPr="00B15020">
        <w:rPr>
          <w:rStyle w:val="None"/>
          <w:color w:val="000000"/>
          <w:u w:color="FE0000"/>
          <w14:textOutline w14:w="12700" w14:cap="flat" w14:cmpd="sng" w14:algn="ctr">
            <w14:noFill/>
            <w14:prstDash w14:val="solid"/>
            <w14:miter w14:lim="400000"/>
          </w14:textOutline>
        </w:rPr>
        <w:tab/>
        <w:t>tekintettel a G7-ek vezetőinek az Irán által Izrael ellen végrehajtott támadásról szóló, 2024. április 14-i nyilatkozatára,</w:t>
      </w:r>
    </w:p>
    <w:p w:rsidR="00712B08" w:rsidRPr="00B15020" w:rsidRDefault="00712B08" w:rsidP="00E642B2">
      <w:pPr>
        <w:pStyle w:val="NormalHanging12a"/>
        <w:widowControl/>
        <w:rPr>
          <w:rStyle w:val="None"/>
          <w:i/>
          <w:color w:val="000000"/>
          <w:szCs w:val="24"/>
        </w:rPr>
      </w:pPr>
      <w:r w:rsidRPr="00B15020">
        <w:rPr>
          <w:rStyle w:val="None"/>
          <w:color w:val="000000"/>
          <w:u w:color="FE0000"/>
          <w14:textOutline w14:w="12700" w14:cap="flat" w14:cmpd="sng" w14:algn="ctr">
            <w14:noFill/>
            <w14:prstDash w14:val="solid"/>
            <w14:miter w14:lim="400000"/>
          </w14:textOutline>
        </w:rPr>
        <w:t>–</w:t>
      </w:r>
      <w:r w:rsidRPr="00B15020">
        <w:rPr>
          <w:rStyle w:val="None"/>
          <w:color w:val="000000"/>
          <w:u w:color="FE0000"/>
          <w14:textOutline w14:w="12700" w14:cap="flat" w14:cmpd="sng" w14:algn="ctr">
            <w14:noFill/>
            <w14:prstDash w14:val="solid"/>
            <w14:miter w14:lim="400000"/>
          </w14:textOutline>
        </w:rPr>
        <w:tab/>
        <w:t xml:space="preserve">tekintettel az Unió külügyi és biztonságpolitikai </w:t>
      </w:r>
      <w:proofErr w:type="spellStart"/>
      <w:r w:rsidRPr="00B15020">
        <w:rPr>
          <w:rStyle w:val="None"/>
          <w:color w:val="000000"/>
          <w:u w:color="FE0000"/>
          <w14:textOutline w14:w="12700" w14:cap="flat" w14:cmpd="sng" w14:algn="ctr">
            <w14:noFill/>
            <w14:prstDash w14:val="solid"/>
            <w14:miter w14:lim="400000"/>
          </w14:textOutline>
        </w:rPr>
        <w:t>főképviselőjének</w:t>
      </w:r>
      <w:proofErr w:type="spellEnd"/>
      <w:r w:rsidRPr="00B15020">
        <w:rPr>
          <w:rStyle w:val="None"/>
          <w:color w:val="000000"/>
          <w:u w:color="FE0000"/>
          <w14:textOutline w14:w="12700" w14:cap="flat" w14:cmpd="sng" w14:algn="ctr">
            <w14:noFill/>
            <w14:prstDash w14:val="solid"/>
            <w14:miter w14:lim="400000"/>
          </w14:textOutline>
        </w:rPr>
        <w:t xml:space="preserve"> az EU nevében tett, Iránról szóló, 2024. április 14-i nyilatkozatára,</w:t>
      </w:r>
    </w:p>
    <w:p w:rsidR="00712B08" w:rsidRPr="00B15020" w:rsidRDefault="00712B08" w:rsidP="00E642B2">
      <w:pPr>
        <w:pStyle w:val="NormalHanging12a"/>
        <w:widowControl/>
        <w:rPr>
          <w:rStyle w:val="None"/>
          <w:i/>
          <w:color w:val="000000"/>
          <w:szCs w:val="24"/>
        </w:rPr>
      </w:pPr>
      <w:r w:rsidRPr="00B15020">
        <w:rPr>
          <w:rStyle w:val="None"/>
          <w:color w:val="000000"/>
          <w:u w:color="FE0000"/>
          <w14:textOutline w14:w="12700" w14:cap="flat" w14:cmpd="sng" w14:algn="ctr">
            <w14:noFill/>
            <w14:prstDash w14:val="solid"/>
            <w14:miter w14:lim="400000"/>
          </w14:textOutline>
        </w:rPr>
        <w:t>–</w:t>
      </w:r>
      <w:r w:rsidRPr="00B15020">
        <w:tab/>
        <w:t>tekintettel az Európai Külügyi Szolgálat (EKSZ) szóvivőjének a Damaszkuszban végrehajtott támadásról szóló, 2024. április 3-i nyilatkozatára,</w:t>
      </w:r>
    </w:p>
    <w:p w:rsidR="00712B08" w:rsidRPr="00B15020" w:rsidRDefault="00712B08" w:rsidP="00E642B2">
      <w:pPr>
        <w:pStyle w:val="NormalHanging12a"/>
        <w:widowControl/>
        <w:rPr>
          <w:rStyle w:val="None"/>
          <w:i/>
          <w:iCs/>
          <w:color w:val="000000"/>
          <w:szCs w:val="24"/>
          <w14:textOutline w14:w="12700" w14:cap="flat" w14:cmpd="sng" w14:algn="ctr">
            <w14:noFill/>
            <w14:prstDash w14:val="solid"/>
            <w14:miter w14:lim="400000"/>
          </w14:textOutline>
        </w:rPr>
      </w:pPr>
      <w:r w:rsidRPr="00B15020">
        <w:t>–</w:t>
      </w:r>
      <w:r w:rsidRPr="00B15020">
        <w:rPr>
          <w:rStyle w:val="None"/>
          <w:color w:val="000000"/>
          <w:u w:color="FE0000"/>
          <w14:textOutline w14:w="12700" w14:cap="flat" w14:cmpd="sng" w14:algn="ctr">
            <w14:noFill/>
            <w14:prstDash w14:val="solid"/>
            <w14:miter w14:lim="400000"/>
          </w14:textOutline>
        </w:rPr>
        <w:tab/>
        <w:t xml:space="preserve">tekintettel az Oroszország Ukrajna elleni </w:t>
      </w:r>
      <w:proofErr w:type="gramStart"/>
      <w:r w:rsidRPr="00B15020">
        <w:rPr>
          <w:rStyle w:val="None"/>
          <w:color w:val="000000"/>
          <w:u w:color="FE0000"/>
          <w14:textOutline w14:w="12700" w14:cap="flat" w14:cmpd="sng" w14:algn="ctr">
            <w14:noFill/>
            <w14:prstDash w14:val="solid"/>
            <w14:miter w14:lim="400000"/>
          </w14:textOutline>
        </w:rPr>
        <w:t>agressziós</w:t>
      </w:r>
      <w:proofErr w:type="gramEnd"/>
      <w:r w:rsidRPr="00B15020">
        <w:rPr>
          <w:rStyle w:val="None"/>
          <w:color w:val="000000"/>
          <w:u w:color="FE0000"/>
          <w14:textOutline w14:w="12700" w14:cap="flat" w14:cmpd="sng" w14:algn="ctr">
            <w14:noFill/>
            <w14:prstDash w14:val="solid"/>
            <w14:miter w14:lim="400000"/>
          </w14:textOutline>
        </w:rPr>
        <w:t xml:space="preserve"> háborújához Irán által nyújtott katonai támogatásra tekintettel hozott korlátozó intézkedésekről szóló, 2023. július 20-i (KKBP) 2023/1532 tanácsi határozatra</w:t>
      </w:r>
      <w:r w:rsidRPr="00B15020">
        <w:rPr>
          <w:rStyle w:val="FootnoteReference"/>
          <w:color w:val="000000"/>
          <w:u w:color="FE0000"/>
        </w:rPr>
        <w:footnoteReference w:id="1"/>
      </w:r>
      <w:r w:rsidRPr="00B15020">
        <w:rPr>
          <w:rStyle w:val="None"/>
          <w:color w:val="000000"/>
          <w:u w:color="FE0000"/>
          <w14:textOutline w14:w="12700" w14:cap="flat" w14:cmpd="sng" w14:algn="ctr">
            <w14:noFill/>
            <w14:prstDash w14:val="solid"/>
            <w14:miter w14:lim="400000"/>
          </w14:textOutline>
        </w:rPr>
        <w:t>,</w:t>
      </w:r>
    </w:p>
    <w:p w:rsidR="00712B08" w:rsidRPr="00B15020" w:rsidRDefault="00712B08" w:rsidP="00E642B2">
      <w:pPr>
        <w:pStyle w:val="NormalHanging12a"/>
        <w:widowControl/>
        <w:rPr>
          <w:rStyle w:val="None"/>
          <w:iCs/>
          <w:color w:val="000000"/>
          <w:szCs w:val="24"/>
          <w14:textOutline w14:w="12700" w14:cap="flat" w14:cmpd="sng" w14:algn="ctr">
            <w14:noFill/>
            <w14:prstDash w14:val="solid"/>
            <w14:miter w14:lim="400000"/>
          </w14:textOutline>
        </w:rPr>
      </w:pPr>
      <w:r w:rsidRPr="00B15020">
        <w:rPr>
          <w:rStyle w:val="None"/>
          <w:color w:val="000000"/>
          <w:u w:color="FE0000"/>
          <w14:textOutline w14:w="12700" w14:cap="flat" w14:cmpd="sng" w14:algn="ctr">
            <w14:noFill/>
            <w14:prstDash w14:val="solid"/>
            <w14:miter w14:lim="400000"/>
          </w14:textOutline>
        </w:rPr>
        <w:t>–</w:t>
      </w:r>
      <w:r w:rsidRPr="00B15020">
        <w:tab/>
        <w:t>tekintettel a terrorizmus leküzdésére vonatkozó különös intézkedések alkalmazásáról szóló 2001/931/KKBP tanácsi közös álláspontra</w:t>
      </w:r>
      <w:r w:rsidRPr="00B15020">
        <w:rPr>
          <w:rStyle w:val="FootnoteReference"/>
        </w:rPr>
        <w:footnoteReference w:id="2"/>
      </w:r>
      <w:r w:rsidRPr="00B15020">
        <w:t>,</w:t>
      </w:r>
    </w:p>
    <w:p w:rsidR="00712B08" w:rsidRPr="00B15020" w:rsidRDefault="00712B08" w:rsidP="00E642B2">
      <w:pPr>
        <w:pStyle w:val="NormalHanging12a"/>
        <w:widowControl/>
        <w:rPr>
          <w:rStyle w:val="None"/>
          <w:i/>
          <w:color w:val="000000"/>
          <w:szCs w:val="24"/>
        </w:rPr>
      </w:pPr>
      <w:r w:rsidRPr="00B15020">
        <w:t>–</w:t>
      </w:r>
      <w:r w:rsidRPr="00B15020">
        <w:rPr>
          <w:rStyle w:val="None"/>
          <w:color w:val="000000"/>
          <w:u w:color="FE0000"/>
          <w14:textOutline w14:w="12700" w14:cap="flat" w14:cmpd="sng" w14:algn="ctr">
            <w14:noFill/>
            <w14:prstDash w14:val="solid"/>
            <w14:miter w14:lim="400000"/>
          </w14:textOutline>
        </w:rPr>
        <w:tab/>
        <w:t>tekintettel az Európai Tanács 2024. április 17-i következtetéseire,</w:t>
      </w:r>
    </w:p>
    <w:p w:rsidR="00712B08" w:rsidRPr="00B15020" w:rsidRDefault="00712B08" w:rsidP="00E642B2">
      <w:pPr>
        <w:pStyle w:val="NormalHanging12a"/>
        <w:widowControl/>
        <w:rPr>
          <w:i/>
          <w:iCs/>
        </w:rPr>
      </w:pPr>
      <w:r w:rsidRPr="00B15020">
        <w:rPr>
          <w:rStyle w:val="None"/>
          <w:color w:val="000000"/>
          <w:u w:color="FE0000"/>
          <w14:textOutline w14:w="12700" w14:cap="flat" w14:cmpd="sng" w14:algn="ctr">
            <w14:noFill/>
            <w14:prstDash w14:val="solid"/>
            <w14:miter w14:lim="400000"/>
          </w14:textOutline>
        </w:rPr>
        <w:t>–</w:t>
      </w:r>
      <w:r w:rsidRPr="00B15020">
        <w:tab/>
        <w:t>tekintettel az ENSZ Biztonsági Tanácsának és Közgyűlésének vonatkozó határozataira,</w:t>
      </w:r>
    </w:p>
    <w:p w:rsidR="00712B08" w:rsidRPr="00B15020" w:rsidRDefault="00712B08" w:rsidP="00E642B2">
      <w:pPr>
        <w:pStyle w:val="NormalHanging12a"/>
        <w:widowControl/>
        <w:rPr>
          <w:rStyle w:val="None"/>
          <w:iCs/>
          <w:color w:val="000000"/>
          <w:szCs w:val="24"/>
          <w14:textOutline w14:w="12700" w14:cap="flat" w14:cmpd="sng" w14:algn="ctr">
            <w14:noFill/>
            <w14:prstDash w14:val="solid"/>
            <w14:miter w14:lim="400000"/>
          </w14:textOutline>
        </w:rPr>
      </w:pPr>
      <w:r w:rsidRPr="00B15020">
        <w:lastRenderedPageBreak/>
        <w:t>–</w:t>
      </w:r>
      <w:r w:rsidRPr="00B15020">
        <w:tab/>
        <w:t xml:space="preserve">tekintettel a nemzetközi </w:t>
      </w:r>
      <w:proofErr w:type="gramStart"/>
      <w:r w:rsidRPr="00B15020">
        <w:t>humanitárius</w:t>
      </w:r>
      <w:proofErr w:type="gramEnd"/>
      <w:r w:rsidRPr="00B15020">
        <w:t xml:space="preserve"> jogra, különösen az 1899. és 1907. évi hágai egyezményekre, valamint az 1949. évi genfi egyezményekre és azok kiegészítő jegyzőkönyveire,</w:t>
      </w:r>
    </w:p>
    <w:p w:rsidR="00712B08" w:rsidRPr="00B15020" w:rsidRDefault="00712B08" w:rsidP="00E642B2">
      <w:pPr>
        <w:pStyle w:val="NormalHanging12a"/>
        <w:widowControl/>
        <w:rPr>
          <w:rStyle w:val="None"/>
          <w:iCs/>
          <w:color w:val="000000"/>
          <w:szCs w:val="24"/>
          <w14:textOutline w14:w="12700" w14:cap="flat" w14:cmpd="sng" w14:algn="ctr">
            <w14:noFill/>
            <w14:prstDash w14:val="solid"/>
            <w14:miter w14:lim="400000"/>
          </w14:textOutline>
        </w:rPr>
      </w:pPr>
      <w:r w:rsidRPr="00B15020">
        <w:t>–</w:t>
      </w:r>
      <w:r w:rsidRPr="00B15020">
        <w:tab/>
        <w:t>tekintettel a diplomáciai kapcsolatokról szóló 1961. évi bécsi egyezményre,</w:t>
      </w:r>
    </w:p>
    <w:p w:rsidR="00712B08" w:rsidRPr="00B15020" w:rsidRDefault="00712B08" w:rsidP="00E642B2">
      <w:pPr>
        <w:pStyle w:val="NormalHanging12a"/>
        <w:widowControl/>
        <w:rPr>
          <w:rStyle w:val="None"/>
          <w:color w:val="000000"/>
          <w:szCs w:val="24"/>
        </w:rPr>
      </w:pPr>
      <w:r w:rsidRPr="00B15020">
        <w:t>–</w:t>
      </w:r>
      <w:r w:rsidRPr="00B15020">
        <w:rPr>
          <w:rStyle w:val="None"/>
          <w:color w:val="000000"/>
          <w:u w:color="FE0000"/>
          <w14:textOutline w14:w="12700" w14:cap="flat" w14:cmpd="sng" w14:algn="ctr">
            <w14:noFill/>
            <w14:prstDash w14:val="solid"/>
            <w14:miter w14:lim="400000"/>
          </w14:textOutline>
        </w:rPr>
        <w:tab/>
        <w:t>tekintettel a Nemzetközi Atomenergia-ügynökség (NAÜ) kormányzótanácsához intézett, az Iránban az ENSZ Biztonsági Tanácsa 2231 (2015) sz. határozatának fényében végzett ellenőrzésről és megfigyelésről szóló, 2023. szeptember 12-i uniós nyilatkozatra,</w:t>
      </w:r>
    </w:p>
    <w:p w:rsidR="00712B08" w:rsidRPr="00B15020" w:rsidRDefault="00712B08" w:rsidP="00E642B2">
      <w:pPr>
        <w:pStyle w:val="NormalHanging12a"/>
        <w:widowControl/>
      </w:pPr>
      <w:r w:rsidRPr="00B15020">
        <w:rPr>
          <w:rStyle w:val="None"/>
          <w:color w:val="000000"/>
          <w:u w:color="FE0000"/>
          <w14:textOutline w14:w="12700" w14:cap="flat" w14:cmpd="sng" w14:algn="ctr">
            <w14:noFill/>
            <w14:prstDash w14:val="solid"/>
            <w14:miter w14:lim="400000"/>
          </w14:textOutline>
        </w:rPr>
        <w:t>–</w:t>
      </w:r>
      <w:r w:rsidRPr="00B15020">
        <w:rPr>
          <w:rStyle w:val="None"/>
          <w:color w:val="000000"/>
          <w:u w:color="FE0000"/>
          <w14:textOutline w14:w="12700" w14:cap="flat" w14:cmpd="sng" w14:algn="ctr">
            <w14:noFill/>
            <w14:prstDash w14:val="solid"/>
            <w14:miter w14:lim="400000"/>
          </w14:textOutline>
        </w:rPr>
        <w:tab/>
        <w:t>tekintettel az 1970. évi atomsorompó-szerződésre (NPT),</w:t>
      </w:r>
    </w:p>
    <w:p w:rsidR="00712B08" w:rsidRPr="00B15020" w:rsidRDefault="00712B08" w:rsidP="00E642B2">
      <w:pPr>
        <w:pStyle w:val="NormalHanging12a"/>
        <w:widowControl/>
      </w:pPr>
      <w:r w:rsidRPr="00B15020">
        <w:t>–</w:t>
      </w:r>
      <w:r w:rsidRPr="00B15020">
        <w:tab/>
        <w:t>tekintettel eljárási szabályzata 132. cikkének (2) és (4) bekezdésére,</w:t>
      </w:r>
    </w:p>
    <w:p w:rsidR="00712B08" w:rsidRPr="00B15020" w:rsidRDefault="00712B08" w:rsidP="00E642B2">
      <w:pPr>
        <w:pStyle w:val="NormalHanging12a"/>
        <w:widowControl/>
        <w:rPr>
          <w:shd w:val="clear" w:color="auto" w:fill="FFFFFF"/>
        </w:rPr>
      </w:pPr>
      <w:proofErr w:type="gramStart"/>
      <w:r w:rsidRPr="00B15020">
        <w:t>A.</w:t>
      </w:r>
      <w:proofErr w:type="gramEnd"/>
      <w:r w:rsidRPr="00B15020">
        <w:tab/>
      </w:r>
      <w:proofErr w:type="gramStart"/>
      <w:r w:rsidRPr="00B15020">
        <w:t>mivel 2024. április 13-án Irán első alkalomm</w:t>
      </w:r>
      <w:r w:rsidR="00FF03BE" w:rsidRPr="00B15020">
        <w:t>al támadta meg Izrael területét</w:t>
      </w:r>
      <w:r w:rsidRPr="00B15020">
        <w:t xml:space="preserve"> és több mint 300 </w:t>
      </w:r>
      <w:proofErr w:type="spellStart"/>
      <w:r w:rsidRPr="00B15020">
        <w:t>drónt</w:t>
      </w:r>
      <w:proofErr w:type="spellEnd"/>
      <w:r w:rsidRPr="00B15020">
        <w:t xml:space="preserve"> és rakétát lőtt ki rá; mivel legtöbbjüket sikerült Izraelnek, az Egyesült Államoknak, az Egyesült Királyságnak és Franciaországnak elfognia, amelyek Jordánia területéről biztosítottak légi felderítést és védelmet is; mivel öt rakéta még így is becsapódott izraeli területre, és eltalálta az izraeli légierő </w:t>
      </w:r>
      <w:proofErr w:type="spellStart"/>
      <w:r w:rsidRPr="00B15020">
        <w:t>Nevatim</w:t>
      </w:r>
      <w:proofErr w:type="spellEnd"/>
      <w:r w:rsidRPr="00B15020">
        <w:t xml:space="preserve"> elnevezésű bázisát, valamint súlyosan megsebesített egy, az izraeli arab beduin közösséghez tartozó hétéves kislányt; mivel mind a 170 </w:t>
      </w:r>
      <w:proofErr w:type="spellStart"/>
      <w:r w:rsidRPr="00B15020">
        <w:t>drónt</w:t>
      </w:r>
      <w:proofErr w:type="spellEnd"/>
      <w:r w:rsidRPr="00B15020">
        <w:t xml:space="preserve"> és 30 robotrepülőgépet elfogták, mielőtt izraeli</w:t>
      </w:r>
      <w:proofErr w:type="gramEnd"/>
      <w:r w:rsidRPr="00B15020">
        <w:t xml:space="preserve"> </w:t>
      </w:r>
      <w:proofErr w:type="gramStart"/>
      <w:r w:rsidRPr="00B15020">
        <w:t>területre</w:t>
      </w:r>
      <w:proofErr w:type="gramEnd"/>
      <w:r w:rsidRPr="00B15020">
        <w:t xml:space="preserve"> értek volna, a 110 ballisztikus rakétából pedig 105-öt Izrael rakétavédelmi rendszerei fogtak el; </w:t>
      </w:r>
      <w:r w:rsidRPr="00B15020">
        <w:rPr>
          <w:shd w:val="clear" w:color="auto" w:fill="FFFFFF"/>
        </w:rPr>
        <w:t xml:space="preserve">mivel a támadást megelőzően és a támadás alatt a </w:t>
      </w:r>
      <w:proofErr w:type="spellStart"/>
      <w:r w:rsidRPr="00B15020">
        <w:rPr>
          <w:shd w:val="clear" w:color="auto" w:fill="FFFFFF"/>
        </w:rPr>
        <w:t>Hezbollah</w:t>
      </w:r>
      <w:proofErr w:type="spellEnd"/>
      <w:r w:rsidRPr="00B15020">
        <w:rPr>
          <w:shd w:val="clear" w:color="auto" w:fill="FFFFFF"/>
        </w:rPr>
        <w:t xml:space="preserve"> is rakétákat indított a </w:t>
      </w:r>
      <w:proofErr w:type="spellStart"/>
      <w:r w:rsidRPr="00B15020">
        <w:rPr>
          <w:shd w:val="clear" w:color="auto" w:fill="FFFFFF"/>
        </w:rPr>
        <w:t>Golán</w:t>
      </w:r>
      <w:proofErr w:type="spellEnd"/>
      <w:r w:rsidRPr="00B15020">
        <w:rPr>
          <w:shd w:val="clear" w:color="auto" w:fill="FFFFFF"/>
        </w:rPr>
        <w:t>-fennsík felé, és a húszik megtámadták Izrael területét;</w:t>
      </w:r>
    </w:p>
    <w:p w:rsidR="00712B08" w:rsidRPr="00B15020" w:rsidRDefault="00712B08" w:rsidP="00E642B2">
      <w:pPr>
        <w:pStyle w:val="NormalHanging12a"/>
        <w:widowControl/>
      </w:pPr>
      <w:proofErr w:type="gramStart"/>
      <w:r w:rsidRPr="00B15020">
        <w:t>B.</w:t>
      </w:r>
      <w:r w:rsidRPr="00B15020">
        <w:tab/>
        <w:t>mivel 2024. április 1-jén Irán damaszkuszi konzulátusát egy széles körben Izraelnek tulajdonított légicsapásban lebombázták, és ennek során hét tiszt, köztük az Iszlám Forradalmi Gárda két magas rangú tábornoka vesztette életét, és tizenhárom további személy sebesült meg; mivel a jelentések szerint Irán damaszkuszi konzulátusát 150 amerikai és izraeli célpont elleni támadás előkészítésére használták fel a térségben; mivel a bombázást követően Irán „büntetésre és megtorlásra” szólított fel; mivel a diplomáciai és konzuli kapcsolatokról szóló bécsi egyezmények védelmet biztosítanak a diplomáciai</w:t>
      </w:r>
      <w:proofErr w:type="gramEnd"/>
      <w:r w:rsidRPr="00B15020">
        <w:t xml:space="preserve"> </w:t>
      </w:r>
      <w:proofErr w:type="gramStart"/>
      <w:r w:rsidRPr="00B15020">
        <w:t>létesítmények</w:t>
      </w:r>
      <w:proofErr w:type="gramEnd"/>
      <w:r w:rsidRPr="00B15020">
        <w:t xml:space="preserve"> számára; mivel az ENSZ Biztonsági Tanácsának valamennyi tagja aggodalmának adott hangot, és </w:t>
      </w:r>
      <w:proofErr w:type="spellStart"/>
      <w:r w:rsidRPr="00B15020">
        <w:t>dezeszkalációra</w:t>
      </w:r>
      <w:proofErr w:type="spellEnd"/>
      <w:r w:rsidRPr="00B15020">
        <w:t xml:space="preserve"> szólított fel; mivel az Egyesült Államok tisztviselői megerősítették, hogy 2024. április 19-én éjszaka Izrael </w:t>
      </w:r>
      <w:proofErr w:type="spellStart"/>
      <w:r w:rsidRPr="00B15020">
        <w:t>dróntámadásos</w:t>
      </w:r>
      <w:proofErr w:type="spellEnd"/>
      <w:r w:rsidRPr="00B15020">
        <w:t xml:space="preserve"> megtorló katonai műveleteket hajtott végre </w:t>
      </w:r>
      <w:proofErr w:type="spellStart"/>
      <w:r w:rsidRPr="00B15020">
        <w:t>Iszfahán</w:t>
      </w:r>
      <w:proofErr w:type="spellEnd"/>
      <w:r w:rsidRPr="00B15020">
        <w:t xml:space="preserve"> központi tartományában;</w:t>
      </w:r>
    </w:p>
    <w:p w:rsidR="00712B08" w:rsidRPr="00B15020" w:rsidRDefault="00712B08" w:rsidP="00E642B2">
      <w:pPr>
        <w:pStyle w:val="NormalHanging12a"/>
        <w:widowControl/>
      </w:pPr>
      <w:r w:rsidRPr="00B15020">
        <w:t>C.</w:t>
      </w:r>
      <w:r w:rsidRPr="00B15020">
        <w:tab/>
        <w:t xml:space="preserve">mivel az EU, az Egyesült Királyság, az Egyesült Államok és mások </w:t>
      </w:r>
      <w:proofErr w:type="gramStart"/>
      <w:r w:rsidRPr="00B15020">
        <w:t>egyhangúlag</w:t>
      </w:r>
      <w:proofErr w:type="gramEnd"/>
      <w:r w:rsidRPr="00B15020">
        <w:t xml:space="preserve"> elítélték a támadásokat, és mindkét felet </w:t>
      </w:r>
      <w:proofErr w:type="spellStart"/>
      <w:r w:rsidRPr="00B15020">
        <w:t>dezeszkalációra</w:t>
      </w:r>
      <w:proofErr w:type="spellEnd"/>
      <w:r w:rsidRPr="00B15020">
        <w:t xml:space="preserve"> szólították fel;</w:t>
      </w:r>
    </w:p>
    <w:p w:rsidR="00712B08" w:rsidRPr="00B15020" w:rsidRDefault="00712B08" w:rsidP="00E642B2">
      <w:pPr>
        <w:pStyle w:val="NormalHanging12a"/>
        <w:widowControl/>
      </w:pPr>
      <w:proofErr w:type="gramStart"/>
      <w:r w:rsidRPr="00B15020">
        <w:t>D.</w:t>
      </w:r>
      <w:r w:rsidRPr="00B15020">
        <w:tab/>
        <w:t xml:space="preserve">mivel a </w:t>
      </w:r>
      <w:proofErr w:type="spellStart"/>
      <w:r w:rsidRPr="00B15020">
        <w:t>Hamász</w:t>
      </w:r>
      <w:proofErr w:type="spellEnd"/>
      <w:r w:rsidRPr="00B15020">
        <w:t xml:space="preserve"> 202</w:t>
      </w:r>
      <w:r w:rsidR="002C5B81">
        <w:t>3</w:t>
      </w:r>
      <w:r w:rsidRPr="00B15020">
        <w:t xml:space="preserve">. október 7-én Izraelben végrehajtott aljas terrortámadásai – amelyek során ügynökei többségében civileket öltek meg brutálisan, 253 embert raboltak el túszként és a Gázai övezetbe vitték őket, akik közül 112-t azóta szabadon engedtek – mélyreható és káros hatással voltak az egész Közel-Kelet stabilitására; mivel Izrael ezt követő, a </w:t>
      </w:r>
      <w:proofErr w:type="spellStart"/>
      <w:r w:rsidRPr="00B15020">
        <w:t>Hamász</w:t>
      </w:r>
      <w:proofErr w:type="spellEnd"/>
      <w:r w:rsidRPr="00B15020">
        <w:t xml:space="preserve"> terroristái ellen vívott gázai övezeti háborúja aránytalan katonai válaszlépésekkel járt, amelyek során több tízezer polgári személyt, köztük számos humanitárius dolgozót és újságírót öltek meg, és példátlan mértékű éhínség mellett katasztrofális</w:t>
      </w:r>
      <w:proofErr w:type="gramEnd"/>
      <w:r w:rsidRPr="00B15020">
        <w:t xml:space="preserve"> </w:t>
      </w:r>
      <w:proofErr w:type="gramStart"/>
      <w:r w:rsidRPr="00B15020">
        <w:t>humanitárius</w:t>
      </w:r>
      <w:proofErr w:type="gramEnd"/>
      <w:r w:rsidRPr="00B15020">
        <w:t xml:space="preserve"> helyzetet okoztak, mivel a lakossághoz nem sikerült biztonságosan és akadálytalanul eljuttatni a h</w:t>
      </w:r>
      <w:r w:rsidR="004C5562">
        <w:t>umanitárius segélyeket; mivel a 202</w:t>
      </w:r>
      <w:r w:rsidR="002C5B81">
        <w:t>3</w:t>
      </w:r>
      <w:bookmarkStart w:id="7" w:name="_GoBack"/>
      <w:bookmarkEnd w:id="7"/>
      <w:r w:rsidR="004C5562">
        <w:t>.</w:t>
      </w:r>
      <w:r w:rsidRPr="00B15020">
        <w:t xml:space="preserve"> </w:t>
      </w:r>
      <w:r w:rsidRPr="00B15020">
        <w:lastRenderedPageBreak/>
        <w:t>október 7. óta bekövetkezett események mélyreható és káros hatással voltak az egész Közel-Kelet stabilitására;</w:t>
      </w:r>
    </w:p>
    <w:p w:rsidR="00712B08" w:rsidRPr="00B15020" w:rsidRDefault="00712B08" w:rsidP="00E642B2">
      <w:pPr>
        <w:pStyle w:val="NormalHanging12a"/>
        <w:widowControl/>
      </w:pPr>
      <w:r w:rsidRPr="00B15020">
        <w:t>E.</w:t>
      </w:r>
      <w:r w:rsidRPr="00B15020">
        <w:tab/>
      </w:r>
      <w:proofErr w:type="gramStart"/>
      <w:r w:rsidRPr="00B15020">
        <w:t>mivel</w:t>
      </w:r>
      <w:proofErr w:type="gramEnd"/>
      <w:r w:rsidRPr="00B15020">
        <w:t xml:space="preserve"> a megszállt palesztin területeken Irán pénzügyi és logisztikai támogatást nyújt a </w:t>
      </w:r>
      <w:proofErr w:type="spellStart"/>
      <w:r w:rsidRPr="00B15020">
        <w:t>Hamász</w:t>
      </w:r>
      <w:proofErr w:type="spellEnd"/>
      <w:r w:rsidRPr="00B15020">
        <w:t xml:space="preserve"> terrorista szervezetnek;</w:t>
      </w:r>
    </w:p>
    <w:p w:rsidR="00712B08" w:rsidRPr="00B15020" w:rsidRDefault="00712B08" w:rsidP="00E642B2">
      <w:pPr>
        <w:pStyle w:val="NormalHanging12a"/>
        <w:widowControl/>
      </w:pPr>
      <w:r w:rsidRPr="00B15020">
        <w:t>F.</w:t>
      </w:r>
      <w:r w:rsidRPr="00B15020">
        <w:tab/>
      </w:r>
      <w:proofErr w:type="gramStart"/>
      <w:r w:rsidRPr="00B15020">
        <w:t>mivel</w:t>
      </w:r>
      <w:proofErr w:type="gramEnd"/>
      <w:r w:rsidRPr="00B15020">
        <w:t xml:space="preserve"> 2023. október 7. óta a </w:t>
      </w:r>
      <w:proofErr w:type="spellStart"/>
      <w:r w:rsidRPr="00B15020">
        <w:t>Hezbollah</w:t>
      </w:r>
      <w:proofErr w:type="spellEnd"/>
      <w:r w:rsidRPr="00B15020">
        <w:t xml:space="preserve"> és szövetségesei, valamint Izrael által indított több száz rakéta és légicsapás sújtotta Dél-Libanont és Észak-Izraelt, aminek következtében 60 000 izraeli és 30 000 libanoni lakóhelye elhagyására kényszerült; mivel Izrael Libanonra mért légicsapásai a </w:t>
      </w:r>
      <w:proofErr w:type="spellStart"/>
      <w:r w:rsidRPr="00B15020">
        <w:t>Hezbollah</w:t>
      </w:r>
      <w:proofErr w:type="spellEnd"/>
      <w:r w:rsidRPr="00B15020">
        <w:t xml:space="preserve"> és a </w:t>
      </w:r>
      <w:proofErr w:type="spellStart"/>
      <w:r w:rsidRPr="00B15020">
        <w:t>Hamász</w:t>
      </w:r>
      <w:proofErr w:type="spellEnd"/>
      <w:r w:rsidRPr="00B15020">
        <w:t xml:space="preserve"> tagjai ellen irányultak;</w:t>
      </w:r>
    </w:p>
    <w:p w:rsidR="00712B08" w:rsidRPr="00B15020" w:rsidRDefault="00712B08" w:rsidP="00E642B2">
      <w:pPr>
        <w:pStyle w:val="NormalHanging12a"/>
        <w:widowControl/>
      </w:pPr>
      <w:r w:rsidRPr="00B15020">
        <w:t>G.</w:t>
      </w:r>
      <w:r w:rsidRPr="00B15020">
        <w:tab/>
        <w:t xml:space="preserve">mivel Irán Libanonból, Irakból, Iránból és Afganisztánból milíciákat vitt Szíriába, hogy az eltérő nézeteket </w:t>
      </w:r>
      <w:proofErr w:type="spellStart"/>
      <w:proofErr w:type="gramStart"/>
      <w:r w:rsidRPr="00B15020">
        <w:t>elfojtsák</w:t>
      </w:r>
      <w:proofErr w:type="spellEnd"/>
      <w:proofErr w:type="gramEnd"/>
      <w:r w:rsidRPr="00B15020">
        <w:t xml:space="preserve"> és ellenőrzésük alá vonják a szíriai rezsim területét; mivel az Irán által támogatott szíriai milíciák 2023. október 7. óta fokozzák a </w:t>
      </w:r>
      <w:proofErr w:type="spellStart"/>
      <w:r w:rsidRPr="00B15020">
        <w:t>drónok</w:t>
      </w:r>
      <w:proofErr w:type="spellEnd"/>
      <w:r w:rsidRPr="00B15020">
        <w:t xml:space="preserve"> és rakéták Izraelre való kilövését;</w:t>
      </w:r>
    </w:p>
    <w:p w:rsidR="00712B08" w:rsidRPr="00B15020" w:rsidRDefault="00712B08" w:rsidP="00E642B2">
      <w:pPr>
        <w:pStyle w:val="NormalHanging12a"/>
        <w:widowControl/>
      </w:pPr>
      <w:r w:rsidRPr="00B15020">
        <w:t>H.</w:t>
      </w:r>
      <w:r w:rsidRPr="00B15020">
        <w:tab/>
      </w:r>
      <w:proofErr w:type="gramStart"/>
      <w:r w:rsidRPr="00B15020">
        <w:t>mivel</w:t>
      </w:r>
      <w:proofErr w:type="gramEnd"/>
      <w:r w:rsidRPr="00B15020">
        <w:t xml:space="preserve"> Irán szíriai szövetségese, az </w:t>
      </w:r>
      <w:proofErr w:type="spellStart"/>
      <w:r w:rsidRPr="00B15020">
        <w:t>Aszad</w:t>
      </w:r>
      <w:proofErr w:type="spellEnd"/>
      <w:r w:rsidRPr="00B15020">
        <w:t xml:space="preserve">-rezsim 2011 és 2015 között ostrom alá vonta, bombázta és kiéheztette a </w:t>
      </w:r>
      <w:proofErr w:type="spellStart"/>
      <w:r w:rsidRPr="00B15020">
        <w:t>jármúki</w:t>
      </w:r>
      <w:proofErr w:type="spellEnd"/>
      <w:r w:rsidRPr="00B15020">
        <w:t xml:space="preserve"> tábort, amely a legnagyobb palesztin menekülttábor volt Szíriában, aminek következtében civilek szá</w:t>
      </w:r>
      <w:r w:rsidR="00FF03BE" w:rsidRPr="00B15020">
        <w:t>zai haltak meg és több mint 200 </w:t>
      </w:r>
      <w:r w:rsidRPr="00B15020">
        <w:t>000 palesztin menekült kényszerült lakóhelye elhagyására;</w:t>
      </w:r>
    </w:p>
    <w:p w:rsidR="00712B08" w:rsidRPr="00B15020" w:rsidRDefault="00712B08" w:rsidP="00E642B2">
      <w:pPr>
        <w:pStyle w:val="NormalHanging12a"/>
        <w:widowControl/>
      </w:pPr>
      <w:r w:rsidRPr="00B15020">
        <w:t>I.</w:t>
      </w:r>
      <w:r w:rsidRPr="00B15020">
        <w:tab/>
        <w:t xml:space="preserve">mivel Irakban az Irán által támogatott milíciák aljas politikai és katonai befolyást gyakoroltak, amire a nemzeti védelmi hatóságok ellenőrzése nem terjedt ki; mivel kifejezetten az USA katonai bázisait, valamint az iraki </w:t>
      </w:r>
      <w:proofErr w:type="spellStart"/>
      <w:r w:rsidRPr="00B15020">
        <w:t>kurdisztáni</w:t>
      </w:r>
      <w:proofErr w:type="spellEnd"/>
      <w:r w:rsidRPr="00B15020">
        <w:t xml:space="preserve"> régiót célozták meg; mivel egy iraki Irán-barát milícia vállalta a felelősséget a 2024. április 1-jén egy izraeli haditengerészeti bázis ellen </w:t>
      </w:r>
      <w:proofErr w:type="spellStart"/>
      <w:r w:rsidRPr="00B15020">
        <w:t>Eilatban</w:t>
      </w:r>
      <w:proofErr w:type="spellEnd"/>
      <w:r w:rsidRPr="00B15020">
        <w:t xml:space="preserve"> elkövetett támadásért;</w:t>
      </w:r>
    </w:p>
    <w:p w:rsidR="00712B08" w:rsidRPr="00B15020" w:rsidRDefault="00712B08" w:rsidP="00E642B2">
      <w:pPr>
        <w:pStyle w:val="NormalHanging12a"/>
        <w:widowControl/>
      </w:pPr>
      <w:r w:rsidRPr="00B15020">
        <w:t>J.</w:t>
      </w:r>
      <w:r w:rsidRPr="00B15020">
        <w:tab/>
      </w:r>
      <w:proofErr w:type="gramStart"/>
      <w:r w:rsidRPr="00B15020">
        <w:t>mivel Jemenben Irán jelentősen támogatja a húszi mozgalmat, és szoros kapcsolatban áll vele; mivel a húszi támadások a Báb el-</w:t>
      </w:r>
      <w:proofErr w:type="spellStart"/>
      <w:r w:rsidRPr="00B15020">
        <w:t>Mandeb</w:t>
      </w:r>
      <w:proofErr w:type="spellEnd"/>
      <w:r w:rsidRPr="00B15020">
        <w:t xml:space="preserve">-szorosban 2023 októbere óta a kereskedelmi hajózás ellen irányulnak, ami nagymértékben megzavarja a Vörös-tenger tengeri forgalmát és veszélyezteti a globális gazdasági stabilitást; mivel 2023. november 19. óta túszként tartják fogva a japán </w:t>
      </w:r>
      <w:r w:rsidRPr="00B15020">
        <w:rPr>
          <w:i/>
        </w:rPr>
        <w:t xml:space="preserve">Galaxy </w:t>
      </w:r>
      <w:proofErr w:type="spellStart"/>
      <w:r w:rsidRPr="00B15020">
        <w:rPr>
          <w:i/>
        </w:rPr>
        <w:t>Leader</w:t>
      </w:r>
      <w:proofErr w:type="spellEnd"/>
      <w:r w:rsidRPr="00B15020">
        <w:t xml:space="preserve"> hajót és legénységét, köztük három uniós állampolgárt; mivel az Egyesült Államok és európai szövetségesei ártalmatlanították a húszi </w:t>
      </w:r>
      <w:proofErr w:type="spellStart"/>
      <w:r w:rsidRPr="00B15020">
        <w:t>dróntámadásokat</w:t>
      </w:r>
      <w:proofErr w:type="spellEnd"/>
      <w:r w:rsidRPr="00B15020">
        <w:t>; mivel a nemzetközi tengeri forgalom védelme érdekében 2024. februárba</w:t>
      </w:r>
      <w:proofErr w:type="gramEnd"/>
      <w:r w:rsidRPr="00B15020">
        <w:t xml:space="preserve">n létrehozták az ASPIDES uniós haditengerészeti </w:t>
      </w:r>
      <w:proofErr w:type="gramStart"/>
      <w:r w:rsidRPr="00B15020">
        <w:t>missziót</w:t>
      </w:r>
      <w:proofErr w:type="gramEnd"/>
      <w:r w:rsidRPr="00B15020">
        <w:t xml:space="preserve">; mivel az ENSZ által vezetett jemeni békefolyamat 2023. október óta megrekedt; mivel a korábbi iráni támadások, például a </w:t>
      </w:r>
      <w:proofErr w:type="spellStart"/>
      <w:r w:rsidRPr="00B15020">
        <w:t>Hormuzi</w:t>
      </w:r>
      <w:proofErr w:type="spellEnd"/>
      <w:r w:rsidRPr="00B15020">
        <w:t xml:space="preserve">-szorosban az </w:t>
      </w:r>
      <w:r w:rsidRPr="00B15020">
        <w:rPr>
          <w:i/>
        </w:rPr>
        <w:t xml:space="preserve">MSC </w:t>
      </w:r>
      <w:proofErr w:type="spellStart"/>
      <w:r w:rsidRPr="00B15020">
        <w:rPr>
          <w:i/>
        </w:rPr>
        <w:t>Aries</w:t>
      </w:r>
      <w:proofErr w:type="spellEnd"/>
      <w:r w:rsidRPr="00B15020">
        <w:t xml:space="preserve"> lefoglalása, amely egy portugál lobogó alatt közlekedő konténerhajó észt személyzettel a fedélzetén, veszélyt jelentenek a nemzetközi tengeri biztonságra; </w:t>
      </w:r>
      <w:r w:rsidRPr="00B15020">
        <w:rPr>
          <w:rStyle w:val="NingunoA"/>
          <w:color w:val="000000"/>
          <w14:textOutline w14:w="12700" w14:cap="flat" w14:cmpd="sng" w14:algn="ctr">
            <w14:noFill/>
            <w14:prstDash w14:val="solid"/>
            <w14:miter w14:lim="400000"/>
          </w14:textOutline>
        </w:rPr>
        <w:t xml:space="preserve"> </w:t>
      </w:r>
    </w:p>
    <w:p w:rsidR="00712B08" w:rsidRPr="00B15020" w:rsidRDefault="00712B08" w:rsidP="00E642B2">
      <w:pPr>
        <w:pStyle w:val="NormalHanging12a"/>
        <w:widowControl/>
      </w:pPr>
      <w:r w:rsidRPr="00B15020">
        <w:t>K.</w:t>
      </w:r>
      <w:r w:rsidRPr="00B15020">
        <w:tab/>
      </w:r>
      <w:proofErr w:type="gramStart"/>
      <w:r w:rsidRPr="00B15020">
        <w:t>mivel Irán nukleáris programja legalább 2019 óta következetesen megszegi az átfogó közös cselekvési terv (JCPOA) feltételeit, túllépi az uránkészletére vonatkozó határértéket, 60%-</w:t>
      </w:r>
      <w:proofErr w:type="spellStart"/>
      <w:r w:rsidRPr="00B15020">
        <w:t>ra</w:t>
      </w:r>
      <w:proofErr w:type="spellEnd"/>
      <w:r w:rsidRPr="00B15020">
        <w:t xml:space="preserve"> fokozta a dúsítási tevékenységet, </w:t>
      </w:r>
      <w:proofErr w:type="spellStart"/>
      <w:r w:rsidRPr="00B15020">
        <w:t>újraindította</w:t>
      </w:r>
      <w:proofErr w:type="spellEnd"/>
      <w:r w:rsidRPr="00B15020">
        <w:t xml:space="preserve"> az átfogó közös cselekvési terv által korlátozott, a nukleáris létesítményekben végezhető műveleteket, és ténylegesen akadályozza a NAÜ általi felügyeletet; mivel 2023. szeptember 13-án Franciaország, Németország, az Egyesült Királyság és az Egyesült Államok a NAÜ Kormányzótanácsának e fejleményekkel kapcsolatos komoly aggodalmának adott hangot; mivel Irán figyelmeztette</w:t>
      </w:r>
      <w:proofErr w:type="gramEnd"/>
      <w:r w:rsidRPr="00B15020">
        <w:t xml:space="preserve"> Izraelt, hogy azon </w:t>
      </w:r>
      <w:proofErr w:type="gramStart"/>
      <w:r w:rsidRPr="00B15020">
        <w:t>spekuláció</w:t>
      </w:r>
      <w:proofErr w:type="gramEnd"/>
      <w:r w:rsidRPr="00B15020">
        <w:t xml:space="preserve"> nyomán, hogy Izrael Irán nukleáris létesítményeit fogja célba venni, Irán felülvizsgálhatja nukleáris doktrínáját;</w:t>
      </w:r>
    </w:p>
    <w:p w:rsidR="00712B08" w:rsidRPr="00B15020" w:rsidRDefault="00712B08" w:rsidP="00E642B2">
      <w:pPr>
        <w:pStyle w:val="NormalHanging12a"/>
        <w:widowControl/>
      </w:pPr>
      <w:r w:rsidRPr="00B15020">
        <w:lastRenderedPageBreak/>
        <w:t>L.</w:t>
      </w:r>
      <w:r w:rsidRPr="00B15020">
        <w:tab/>
        <w:t xml:space="preserve">mivel Irán Oroszország Ukrajna elleni </w:t>
      </w:r>
      <w:proofErr w:type="gramStart"/>
      <w:r w:rsidRPr="00B15020">
        <w:t>agressz</w:t>
      </w:r>
      <w:r w:rsidR="00FF03BE" w:rsidRPr="00B15020">
        <w:t>iós</w:t>
      </w:r>
      <w:proofErr w:type="gramEnd"/>
      <w:r w:rsidRPr="00B15020">
        <w:t xml:space="preserve"> háborújának támogatása céljából jelentős katonai támogatást nyújtott, többek között </w:t>
      </w:r>
      <w:proofErr w:type="spellStart"/>
      <w:r w:rsidRPr="00B15020">
        <w:t>dróngyárat</w:t>
      </w:r>
      <w:proofErr w:type="spellEnd"/>
      <w:r w:rsidRPr="00B15020">
        <w:t xml:space="preserve"> épített Oroszországban, több ezer </w:t>
      </w:r>
      <w:proofErr w:type="spellStart"/>
      <w:r w:rsidRPr="00B15020">
        <w:t>drónt</w:t>
      </w:r>
      <w:proofErr w:type="spellEnd"/>
      <w:r w:rsidRPr="00B15020">
        <w:t xml:space="preserve"> (személyzet nélküli járművet), (tüzérségi) lőszert és föld-föld ballisztikus rakétát szállított; mivel ezeket a fegyvereket válogatás nélkül Ukrajna lakossága és polgári infrastruktúrája ellen vetették be; mivel 2023. július 20-án az Európai Tanács létrehozta az Oroszországnak nyújtott iráni katonai támogatásra vonatkozó korlátozó intézkedések új keretét;</w:t>
      </w:r>
    </w:p>
    <w:p w:rsidR="00712B08" w:rsidRPr="00B15020" w:rsidRDefault="00712B08" w:rsidP="00E642B2">
      <w:pPr>
        <w:pStyle w:val="NormalHanging12a"/>
        <w:widowControl/>
      </w:pPr>
      <w:proofErr w:type="gramStart"/>
      <w:r w:rsidRPr="00B15020">
        <w:t>M.</w:t>
      </w:r>
      <w:r w:rsidRPr="00B15020">
        <w:tab/>
        <w:t>mivel az emberijog-védőket, a békés tüntetőket, az újságírókat, művészeket, az LMBTIQ-közösséget, a szakszervezeti aktivistákat és sportbajnokokat is sújtja a brutális iráni belföldi és transznacionális elnyomás</w:t>
      </w:r>
      <w:r w:rsidR="00ED724D" w:rsidRPr="00E55B58">
        <w:t xml:space="preserve">, többek között az EU területén, különösen az iráni rezsim ellenfeleit, például az Európai Parlament volt alelnökét, </w:t>
      </w:r>
      <w:proofErr w:type="spellStart"/>
      <w:r w:rsidR="00ED724D" w:rsidRPr="00E55B58">
        <w:t>Alejo</w:t>
      </w:r>
      <w:proofErr w:type="spellEnd"/>
      <w:r w:rsidR="00ED724D" w:rsidRPr="00E55B58">
        <w:t xml:space="preserve"> Vidal-</w:t>
      </w:r>
      <w:proofErr w:type="spellStart"/>
      <w:r w:rsidR="00ED724D" w:rsidRPr="00E55B58">
        <w:t>Quadrast</w:t>
      </w:r>
      <w:proofErr w:type="spellEnd"/>
      <w:r w:rsidR="00ED724D" w:rsidRPr="00E55B58">
        <w:t xml:space="preserve">, akit feltehetően az </w:t>
      </w:r>
      <w:r w:rsidR="00ED724D">
        <w:t>Iszlám Forradalmi Gárda lőtt le</w:t>
      </w:r>
      <w:r w:rsidRPr="00B15020">
        <w:t>; mivel jelenleg több ezer politikai foglyot tartanak őrizetben szörnyű körülmények között, és sokuk ellen halálos ítélet van érvényben; mivel Irán az egyik olyan ország, ahol a legtöbb halálbüntetést</w:t>
      </w:r>
      <w:proofErr w:type="gramEnd"/>
      <w:r w:rsidRPr="00B15020">
        <w:t xml:space="preserve"> </w:t>
      </w:r>
      <w:proofErr w:type="gramStart"/>
      <w:r w:rsidRPr="00B15020">
        <w:t>szabják</w:t>
      </w:r>
      <w:proofErr w:type="gramEnd"/>
      <w:r w:rsidRPr="00B15020">
        <w:t xml:space="preserve"> ki a világon, és az Amnesty International szerint 2023-ban legalább 853 embert végeztek ki; mivel Iránban az etnikai, vallási és szexuális kisebbségek továbbra is erőszakos elnyomással szembesülnek;</w:t>
      </w:r>
    </w:p>
    <w:p w:rsidR="00712B08" w:rsidRPr="00B15020" w:rsidRDefault="00712B08" w:rsidP="00E642B2">
      <w:pPr>
        <w:pStyle w:val="NormalHanging12a"/>
        <w:widowControl/>
      </w:pPr>
      <w:r w:rsidRPr="00B15020">
        <w:t>N.</w:t>
      </w:r>
      <w:r w:rsidRPr="00B15020">
        <w:tab/>
      </w:r>
      <w:proofErr w:type="gramStart"/>
      <w:r w:rsidRPr="00B15020">
        <w:t>mivel</w:t>
      </w:r>
      <w:proofErr w:type="gramEnd"/>
      <w:r w:rsidRPr="00B15020">
        <w:t xml:space="preserve"> az ENSZ különleges előadói felvetették az iráni nemi apartheid kérdését; mivel 2022 szeptembere és </w:t>
      </w:r>
      <w:proofErr w:type="spellStart"/>
      <w:r w:rsidRPr="00B15020">
        <w:t>Mahszá</w:t>
      </w:r>
      <w:proofErr w:type="spellEnd"/>
      <w:r w:rsidRPr="00B15020">
        <w:t xml:space="preserve"> </w:t>
      </w:r>
      <w:proofErr w:type="spellStart"/>
      <w:r w:rsidRPr="00B15020">
        <w:t>Zsiná</w:t>
      </w:r>
      <w:proofErr w:type="spellEnd"/>
      <w:r w:rsidRPr="00B15020">
        <w:t xml:space="preserve"> </w:t>
      </w:r>
      <w:proofErr w:type="spellStart"/>
      <w:r w:rsidRPr="00B15020">
        <w:t>Amíni</w:t>
      </w:r>
      <w:proofErr w:type="spellEnd"/>
      <w:r w:rsidRPr="00B15020">
        <w:t xml:space="preserve"> meggyilkolása óta történelmi jelentőségű tüntetések zajlanak a nők jogaiért Iránban; mivel a gondolatszabadságért járó 2023. évi </w:t>
      </w:r>
      <w:proofErr w:type="spellStart"/>
      <w:r w:rsidRPr="00B15020">
        <w:t>Szaharov</w:t>
      </w:r>
      <w:proofErr w:type="spellEnd"/>
      <w:r w:rsidRPr="00B15020">
        <w:t xml:space="preserve">-díjat </w:t>
      </w:r>
      <w:proofErr w:type="spellStart"/>
      <w:r w:rsidRPr="00B15020">
        <w:t>Mahszá</w:t>
      </w:r>
      <w:proofErr w:type="spellEnd"/>
      <w:r w:rsidRPr="00B15020">
        <w:t xml:space="preserve"> </w:t>
      </w:r>
      <w:proofErr w:type="spellStart"/>
      <w:r w:rsidRPr="00B15020">
        <w:t>Zsiná</w:t>
      </w:r>
      <w:proofErr w:type="spellEnd"/>
      <w:r w:rsidRPr="00B15020">
        <w:t xml:space="preserve"> Amíninak és az iráni „Nők, Élet, Szabadság” mozgalomnak ítélték oda; mivel az iráni rezsim még szigorúbb jogi környezettel válaszolt, tovább korlátozva a nők ruházkodását és kiterjesztve a nemi szegregációt;</w:t>
      </w:r>
    </w:p>
    <w:p w:rsidR="00712B08" w:rsidRPr="00B15020" w:rsidRDefault="00712B08" w:rsidP="00E642B2">
      <w:pPr>
        <w:pStyle w:val="NormalHanging12a"/>
        <w:widowControl/>
      </w:pPr>
      <w:proofErr w:type="gramStart"/>
      <w:r w:rsidRPr="00B15020">
        <w:t>O.</w:t>
      </w:r>
      <w:r w:rsidRPr="00B15020">
        <w:tab/>
        <w:t>mivel az Egyesült Államok 2019 áprilisában külföldi terrorista szervezetnek minősítette az Iszlám Forradalmi Gárdát; mivel az Európai Parlament 2023 eleje óta kéri az Iszlám Forradalmi Gárda felvételét a terroristák uniós jegyzékébe; mivel az Iszlám Forradalmi Gárda az elmúlt 30 évben több tucat művelet, gyilkosság és terrortámadás tervezésében és/vagy végrehajtásában vett részt az EU területén, többek között az 1992-es berlini „</w:t>
      </w:r>
      <w:proofErr w:type="spellStart"/>
      <w:r w:rsidRPr="00B15020">
        <w:t>Míkonosz</w:t>
      </w:r>
      <w:proofErr w:type="spellEnd"/>
      <w:r w:rsidRPr="00B15020">
        <w:t>-összeesküvésben”, az öt izraeli és egy bolgár állampolgár ellen 2012-ben elkövetett bulgáriai buszos merényletben és meggyilkolásukban, 2015-ben és 2017-ben</w:t>
      </w:r>
      <w:proofErr w:type="gramEnd"/>
      <w:r w:rsidRPr="00B15020">
        <w:t xml:space="preserve"> iráni másként gondolkodók </w:t>
      </w:r>
      <w:proofErr w:type="gramStart"/>
      <w:r w:rsidRPr="00B15020">
        <w:t>meggyilkolásában</w:t>
      </w:r>
      <w:proofErr w:type="gramEnd"/>
      <w:r w:rsidRPr="00B15020">
        <w:t xml:space="preserve"> Hollandiában, 2018-ban iráni másként gondolkodók ellen tervezett párizsi bombamerényletben, 2018-ban három iráni másként gondolkodó ellen tervezett dániai merényletben, valamint 2022-ben a németországi Bochumban található zsinagóga felgyújtására irányuló kísérletben; mivel egyes uniós külügyminiszterek a Külügyek Tanácsának 2024. április 16-i ülésén az Iszlám Forradalmi Gárda elleni szankciók</w:t>
      </w:r>
      <w:r w:rsidR="00FF03BE" w:rsidRPr="00B15020">
        <w:t>ra irányuló kérelmet nyújtottak</w:t>
      </w:r>
      <w:r w:rsidRPr="00B15020">
        <w:t>;</w:t>
      </w:r>
    </w:p>
    <w:p w:rsidR="00712B08" w:rsidRPr="00B15020" w:rsidRDefault="00712B08" w:rsidP="00E642B2">
      <w:pPr>
        <w:pStyle w:val="NormalHanging12a"/>
        <w:widowControl/>
      </w:pPr>
      <w:r w:rsidRPr="00B15020">
        <w:t>P.</w:t>
      </w:r>
      <w:r w:rsidRPr="00B15020">
        <w:tab/>
        <w:t>mivel becslések szerint két tucat ártatlan uniós állampolgárt tartanak önkényesen fogva Irán túszdiplomáciájának részeként politikai haszonszerzés érdekében; mivel Irán saját területén kívül is elrabolt másként gondolkodókat, hogy Iránban fogva tartsa vagy kivégezze őket;</w:t>
      </w:r>
    </w:p>
    <w:p w:rsidR="00712B08" w:rsidRPr="00B15020" w:rsidRDefault="00712B08" w:rsidP="00E642B2">
      <w:pPr>
        <w:pStyle w:val="NormalHanging12a"/>
        <w:widowControl/>
      </w:pPr>
      <w:r w:rsidRPr="00B15020">
        <w:t>Q.</w:t>
      </w:r>
      <w:r w:rsidRPr="00B15020">
        <w:tab/>
      </w:r>
      <w:proofErr w:type="gramStart"/>
      <w:r w:rsidRPr="00B15020">
        <w:t>mivel</w:t>
      </w:r>
      <w:proofErr w:type="gramEnd"/>
      <w:r w:rsidRPr="00B15020">
        <w:t xml:space="preserve"> az EU által Iránnal szemben kiszabott szankciókra válaszul Irán megtorló intézkedéseket hozott az európai parlamenti képviselőkkel szemben; mivel erre adott válaszként a Parlament 2022 novemberében úgy határozott, hogy küldöttségei és bizottságai a továbbiakban nem fognak együttműködni az iráni hatóságokkal;</w:t>
      </w:r>
    </w:p>
    <w:p w:rsidR="00712B08" w:rsidRPr="00B15020" w:rsidRDefault="00712B08" w:rsidP="00E642B2">
      <w:pPr>
        <w:pStyle w:val="NormalHanging12a"/>
        <w:widowControl/>
      </w:pPr>
      <w:r w:rsidRPr="00B15020">
        <w:lastRenderedPageBreak/>
        <w:t>R.</w:t>
      </w:r>
      <w:r w:rsidRPr="00B15020">
        <w:tab/>
      </w:r>
      <w:proofErr w:type="gramStart"/>
      <w:r w:rsidRPr="00B15020">
        <w:t>mivel</w:t>
      </w:r>
      <w:proofErr w:type="gramEnd"/>
      <w:r w:rsidRPr="00B15020">
        <w:t xml:space="preserve"> 2024. április 17-én a Tanács úgy határozott, hogy kiterjeszti az Iránnal szembeni szankciórendszerét az iráni rakéta- és </w:t>
      </w:r>
      <w:proofErr w:type="spellStart"/>
      <w:r w:rsidRPr="00B15020">
        <w:t>dróngyártásra</w:t>
      </w:r>
      <w:proofErr w:type="spellEnd"/>
      <w:r w:rsidRPr="00B15020">
        <w:t xml:space="preserve"> is; mivel az Egyesült Államok kormánya új szankciókat vezetett be Irán ballisztikusrakéta- és </w:t>
      </w:r>
      <w:proofErr w:type="spellStart"/>
      <w:r w:rsidRPr="00B15020">
        <w:t>drónprogramjára</w:t>
      </w:r>
      <w:proofErr w:type="spellEnd"/>
      <w:r w:rsidRPr="00B15020">
        <w:t>;</w:t>
      </w:r>
    </w:p>
    <w:p w:rsidR="00712B08" w:rsidRPr="00B15020" w:rsidRDefault="00712B08" w:rsidP="00E642B2">
      <w:pPr>
        <w:pStyle w:val="NormalHanging12a"/>
        <w:widowControl/>
      </w:pPr>
      <w:r w:rsidRPr="00B15020">
        <w:t>S.</w:t>
      </w:r>
      <w:r w:rsidRPr="00B15020">
        <w:tab/>
      </w:r>
      <w:proofErr w:type="gramStart"/>
      <w:r w:rsidRPr="00B15020">
        <w:t>mivel</w:t>
      </w:r>
      <w:proofErr w:type="gramEnd"/>
      <w:r w:rsidRPr="00B15020">
        <w:t xml:space="preserve"> annak ellenére, hogy az állami média az iráni lakosság egy része általi támogatásról számol be, az iráni rezsim támadásait számos iráni súlyosan bírálta az országon belül és kívül egyaránt; mivel állítólag intézkedéseket hoztak az eltérő vélemények elfojtása érdekében azért, hogy a támadást követően ne tudjanak kritikát megfogalmazni; mivel az iráni rezsim nem képviseli jogszerűen az iráni népet;</w:t>
      </w:r>
    </w:p>
    <w:p w:rsidR="00712B08" w:rsidRPr="00B15020" w:rsidRDefault="00712B08" w:rsidP="00E642B2">
      <w:pPr>
        <w:pStyle w:val="NormalHanging12a"/>
        <w:widowControl/>
        <w:rPr>
          <w:rStyle w:val="None"/>
          <w:iCs/>
          <w:color w:val="000000"/>
          <w:szCs w:val="24"/>
          <w14:textOutline w14:w="12700" w14:cap="flat" w14:cmpd="sng" w14:algn="ctr">
            <w14:noFill/>
            <w14:prstDash w14:val="solid"/>
            <w14:miter w14:lim="100000"/>
          </w14:textOutline>
        </w:rPr>
      </w:pPr>
      <w:proofErr w:type="gramStart"/>
      <w:r w:rsidRPr="00B15020">
        <w:rPr>
          <w:rStyle w:val="None"/>
          <w:color w:val="000000"/>
        </w:rPr>
        <w:t>1.</w:t>
      </w:r>
      <w:r w:rsidRPr="00B15020">
        <w:rPr>
          <w:rStyle w:val="None"/>
          <w:color w:val="000000"/>
        </w:rPr>
        <w:tab/>
      </w:r>
      <w:r w:rsidRPr="00B15020">
        <w:t xml:space="preserve">a lehető leghatározottabban elítéli az Irán által Izrael ellen a 2024. április 13-ról 14-re virradó éjszaka során végrehajtott példátlan </w:t>
      </w:r>
      <w:proofErr w:type="spellStart"/>
      <w:r w:rsidRPr="00B15020">
        <w:t>drón</w:t>
      </w:r>
      <w:proofErr w:type="spellEnd"/>
      <w:r w:rsidRPr="00B15020">
        <w:t xml:space="preserve">- és rakétatámadást, valamint az ebből következő súlyos eszkalációt és a regionális biztonságot érintő fenyegetést; megismétli, hogy teljes mértékben támogatja Izrael Állam és polgárai biztonságát; együttérzését fejezi ki az izraeli arab beduin közösségből származó, a repeszek által súlyosan megsérült áldozat, egy hétéves kislány családjának; </w:t>
      </w:r>
      <w:r w:rsidRPr="00B15020">
        <w:rPr>
          <w:rStyle w:val="None"/>
          <w:color w:val="000000"/>
          <w14:textOutline w14:w="12700" w14:cap="flat" w14:cmpd="sng" w14:algn="ctr">
            <w14:noFill/>
            <w14:prstDash w14:val="solid"/>
            <w14:miter w14:lim="100000"/>
          </w14:textOutline>
        </w:rPr>
        <w:t xml:space="preserve">elítéli az Irán helyettesítő erői, nevezetesen a </w:t>
      </w:r>
      <w:proofErr w:type="spellStart"/>
      <w:r w:rsidRPr="00B15020">
        <w:rPr>
          <w:rStyle w:val="None"/>
          <w:color w:val="000000"/>
          <w14:textOutline w14:w="12700" w14:cap="flat" w14:cmpd="sng" w14:algn="ctr">
            <w14:noFill/>
            <w14:prstDash w14:val="solid"/>
            <w14:miter w14:lim="100000"/>
          </w14:textOutline>
        </w:rPr>
        <w:t>Hezbollah</w:t>
      </w:r>
      <w:proofErr w:type="spellEnd"/>
      <w:r w:rsidRPr="00B15020">
        <w:rPr>
          <w:rStyle w:val="None"/>
          <w:color w:val="000000"/>
          <w14:textOutline w14:w="12700" w14:cap="flat" w14:cmpd="sng" w14:algn="ctr">
            <w14:noFill/>
            <w14:prstDash w14:val="solid"/>
            <w14:miter w14:lim="100000"/>
          </w14:textOutline>
        </w:rPr>
        <w:t xml:space="preserve"> által a </w:t>
      </w:r>
      <w:proofErr w:type="spellStart"/>
      <w:r w:rsidRPr="00B15020">
        <w:rPr>
          <w:rStyle w:val="None"/>
          <w:color w:val="000000"/>
          <w14:textOutline w14:w="12700" w14:cap="flat" w14:cmpd="sng" w14:algn="ctr">
            <w14:noFill/>
            <w14:prstDash w14:val="solid"/>
            <w14:miter w14:lim="100000"/>
          </w14:textOutline>
        </w:rPr>
        <w:t>Golán</w:t>
      </w:r>
      <w:proofErr w:type="spellEnd"/>
      <w:r w:rsidRPr="00B15020">
        <w:rPr>
          <w:rStyle w:val="None"/>
          <w:color w:val="000000"/>
          <w14:textOutline w14:w="12700" w14:cap="flat" w14:cmpd="sng" w14:algn="ctr">
            <w14:noFill/>
            <w14:prstDash w14:val="solid"/>
            <w14:miter w14:lim="100000"/>
          </w14:textOutline>
        </w:rPr>
        <w:t>-fennsíkon és a húszi mozgalom által Jemen</w:t>
      </w:r>
      <w:proofErr w:type="gramEnd"/>
      <w:r w:rsidRPr="00B15020">
        <w:rPr>
          <w:rStyle w:val="None"/>
          <w:color w:val="000000"/>
          <w14:textOutline w14:w="12700" w14:cap="flat" w14:cmpd="sng" w14:algn="ctr">
            <w14:noFill/>
            <w14:prstDash w14:val="solid"/>
            <w14:miter w14:lim="100000"/>
          </w14:textOutline>
        </w:rPr>
        <w:t xml:space="preserve"> </w:t>
      </w:r>
      <w:proofErr w:type="gramStart"/>
      <w:r w:rsidRPr="00B15020">
        <w:rPr>
          <w:rStyle w:val="None"/>
          <w:color w:val="000000"/>
          <w14:textOutline w14:w="12700" w14:cap="flat" w14:cmpd="sng" w14:algn="ctr">
            <w14:noFill/>
            <w14:prstDash w14:val="solid"/>
            <w14:miter w14:lim="100000"/>
          </w14:textOutline>
        </w:rPr>
        <w:t>partjainál</w:t>
      </w:r>
      <w:proofErr w:type="gramEnd"/>
      <w:r w:rsidRPr="00B15020">
        <w:rPr>
          <w:rStyle w:val="None"/>
          <w:color w:val="000000"/>
          <w14:textOutline w14:w="12700" w14:cap="flat" w14:cmpd="sng" w14:algn="ctr">
            <w14:noFill/>
            <w14:prstDash w14:val="solid"/>
            <w14:miter w14:lim="100000"/>
          </w14:textOutline>
        </w:rPr>
        <w:t xml:space="preserve"> egyidejűleg elkövetett támadásokat;</w:t>
      </w:r>
    </w:p>
    <w:p w:rsidR="00712B08" w:rsidRPr="00B15020" w:rsidRDefault="00712B08" w:rsidP="00E642B2">
      <w:pPr>
        <w:pStyle w:val="NormalHanging12a"/>
        <w:widowControl/>
      </w:pPr>
      <w:r w:rsidRPr="00B15020">
        <w:t>2.</w:t>
      </w:r>
      <w:r w:rsidRPr="00B15020">
        <w:tab/>
        <w:t xml:space="preserve">sajnálatát fejezi ki az Iráni damaszkuszi konzulátusa ellen 2024. április 1-jén elkövetett támadás miatt, amely több áldozatot is követelt; emlékeztet a diplomáciai és konzuli létesítmények sérthetetlensége elvének fontosságára, amelyet a nemzetközi jog értelmében minden </w:t>
      </w:r>
      <w:proofErr w:type="gramStart"/>
      <w:r w:rsidRPr="00B15020">
        <w:t>esetben tiszteletben</w:t>
      </w:r>
      <w:proofErr w:type="gramEnd"/>
      <w:r w:rsidRPr="00B15020">
        <w:t xml:space="preserve"> kell tartani;</w:t>
      </w:r>
    </w:p>
    <w:p w:rsidR="00712B08" w:rsidRPr="00B15020" w:rsidRDefault="00712B08" w:rsidP="00E642B2">
      <w:pPr>
        <w:pStyle w:val="NormalHanging12a"/>
        <w:widowControl/>
        <w:rPr>
          <w:rStyle w:val="None"/>
          <w:color w:val="000000"/>
          <w:szCs w:val="24"/>
        </w:rPr>
      </w:pPr>
      <w:r w:rsidRPr="00B15020">
        <w:rPr>
          <w:rStyle w:val="None"/>
          <w:color w:val="000000"/>
        </w:rPr>
        <w:t>3.</w:t>
      </w:r>
      <w:r w:rsidRPr="00B15020">
        <w:rPr>
          <w:rStyle w:val="None"/>
          <w:color w:val="000000"/>
        </w:rPr>
        <w:tab/>
      </w:r>
      <w:r w:rsidRPr="00B15020">
        <w:t xml:space="preserve">minden felet óva int a további eszkalációtól, és maximális önmérsékletre és </w:t>
      </w:r>
      <w:proofErr w:type="spellStart"/>
      <w:r w:rsidRPr="00B15020">
        <w:t>dezeszkalációra</w:t>
      </w:r>
      <w:proofErr w:type="spellEnd"/>
      <w:r w:rsidRPr="00B15020">
        <w:t xml:space="preserve"> szólítja fel őket;</w:t>
      </w:r>
    </w:p>
    <w:p w:rsidR="00712B08" w:rsidRPr="00B15020" w:rsidRDefault="00712B08" w:rsidP="00E642B2">
      <w:pPr>
        <w:pStyle w:val="NormalHanging12a"/>
        <w:widowControl/>
      </w:pPr>
      <w:proofErr w:type="gramStart"/>
      <w:r w:rsidRPr="00B15020">
        <w:t>4.</w:t>
      </w:r>
      <w:r w:rsidRPr="00B15020">
        <w:tab/>
      </w:r>
      <w:r w:rsidRPr="00B15020">
        <w:rPr>
          <w:rStyle w:val="None"/>
          <w:color w:val="000000"/>
          <w14:textOutline w14:w="12700" w14:cap="flat" w14:cmpd="sng" w14:algn="ctr">
            <w14:noFill/>
            <w14:prstDash w14:val="solid"/>
            <w14:miter w14:lim="100000"/>
          </w14:textOutline>
        </w:rPr>
        <w:t xml:space="preserve">üdvözli az EU azon döntését, hogy kiterjeszti és kiszélesíti a 2023 júliusában létrehozott jelenlegi szankciórendszert, többek között azáltal, hogy szankcionálja a pilóta nélküli </w:t>
      </w:r>
      <w:proofErr w:type="spellStart"/>
      <w:r w:rsidRPr="00B15020">
        <w:rPr>
          <w:rStyle w:val="None"/>
          <w:color w:val="000000"/>
          <w14:textOutline w14:w="12700" w14:cap="flat" w14:cmpd="sng" w14:algn="ctr">
            <w14:noFill/>
            <w14:prstDash w14:val="solid"/>
            <w14:miter w14:lim="100000"/>
          </w14:textOutline>
        </w:rPr>
        <w:t>drónok</w:t>
      </w:r>
      <w:proofErr w:type="spellEnd"/>
      <w:r w:rsidRPr="00B15020">
        <w:rPr>
          <w:rStyle w:val="None"/>
          <w:color w:val="000000"/>
          <w14:textOutline w14:w="12700" w14:cap="flat" w14:cmpd="sng" w14:algn="ctr">
            <w14:noFill/>
            <w14:prstDash w14:val="solid"/>
            <w14:miter w14:lim="100000"/>
          </w14:textOutline>
        </w:rPr>
        <w:t xml:space="preserve"> és rakéták Irán általi szállítását és gyártását Oroszország és a tágabb közel-keleti régió számára; kéri e szankciók sürgős bevezetését;</w:t>
      </w:r>
      <w:r w:rsidRPr="00B15020">
        <w:rPr>
          <w:rStyle w:val="None"/>
          <w:color w:val="000000"/>
        </w:rPr>
        <w:t xml:space="preserve"> </w:t>
      </w:r>
      <w:r w:rsidRPr="00B15020">
        <w:t>több személy és szervezet elleni szankciók bevezetésére szólít fel, köztük a „</w:t>
      </w:r>
      <w:proofErr w:type="spellStart"/>
      <w:r w:rsidRPr="00B15020">
        <w:t>bait</w:t>
      </w:r>
      <w:proofErr w:type="spellEnd"/>
      <w:r w:rsidRPr="00B15020">
        <w:t xml:space="preserve">-e </w:t>
      </w:r>
      <w:proofErr w:type="spellStart"/>
      <w:r w:rsidRPr="00B15020">
        <w:t>rahbári</w:t>
      </w:r>
      <w:proofErr w:type="spellEnd"/>
      <w:r w:rsidRPr="00B15020">
        <w:t xml:space="preserve">” (Irán legfelsőbb vezetőjének hivatala) ellen, az iráni fegyveres erők vezérkara: a </w:t>
      </w:r>
      <w:proofErr w:type="spellStart"/>
      <w:r w:rsidRPr="00B15020">
        <w:t>Hátimu</w:t>
      </w:r>
      <w:proofErr w:type="spellEnd"/>
      <w:r w:rsidRPr="00B15020">
        <w:t xml:space="preserve"> l-</w:t>
      </w:r>
      <w:proofErr w:type="spellStart"/>
      <w:r w:rsidRPr="00B15020">
        <w:t>Anbiá</w:t>
      </w:r>
      <w:proofErr w:type="spellEnd"/>
      <w:r w:rsidRPr="00B15020">
        <w:t xml:space="preserve"> („a próféták pecsétje”) központi katonai parancsokság és annak parancsnoka, </w:t>
      </w:r>
      <w:proofErr w:type="spellStart"/>
      <w:r w:rsidRPr="00B15020">
        <w:t>Golám</w:t>
      </w:r>
      <w:proofErr w:type="spellEnd"/>
      <w:proofErr w:type="gramEnd"/>
      <w:r w:rsidRPr="00B15020">
        <w:t xml:space="preserve"> </w:t>
      </w:r>
      <w:proofErr w:type="gramStart"/>
      <w:r w:rsidRPr="00B15020">
        <w:t xml:space="preserve">Ali </w:t>
      </w:r>
      <w:proofErr w:type="spellStart"/>
      <w:r w:rsidRPr="00B15020">
        <w:t>Rasíd</w:t>
      </w:r>
      <w:proofErr w:type="spellEnd"/>
      <w:r w:rsidRPr="00B15020">
        <w:t xml:space="preserve"> ellen, az Iszlám Forradalmi Gárda haditengerészete ellen, továbbá Irán védelmi minisztere, Mohamed </w:t>
      </w:r>
      <w:proofErr w:type="spellStart"/>
      <w:r w:rsidRPr="00B15020">
        <w:t>Radá</w:t>
      </w:r>
      <w:proofErr w:type="spellEnd"/>
      <w:r w:rsidRPr="00B15020">
        <w:t xml:space="preserve"> </w:t>
      </w:r>
      <w:proofErr w:type="spellStart"/>
      <w:r w:rsidRPr="00B15020">
        <w:t>Ástíáni</w:t>
      </w:r>
      <w:proofErr w:type="spellEnd"/>
      <w:r w:rsidRPr="00B15020">
        <w:t xml:space="preserve"> dandártábornok, valamint az Iráni Légi- és Űripari Szervezet igazgatója, </w:t>
      </w:r>
      <w:proofErr w:type="spellStart"/>
      <w:r w:rsidRPr="00B15020">
        <w:t>Szaid</w:t>
      </w:r>
      <w:proofErr w:type="spellEnd"/>
      <w:r w:rsidRPr="00B15020">
        <w:t xml:space="preserve"> </w:t>
      </w:r>
      <w:proofErr w:type="spellStart"/>
      <w:r w:rsidRPr="00B15020">
        <w:t>Núsín</w:t>
      </w:r>
      <w:proofErr w:type="spellEnd"/>
      <w:r w:rsidRPr="00B15020">
        <w:t xml:space="preserve"> ellen; </w:t>
      </w:r>
      <w:proofErr w:type="spellStart"/>
      <w:r w:rsidRPr="00B15020">
        <w:t>megjegyzi</w:t>
      </w:r>
      <w:proofErr w:type="spellEnd"/>
      <w:r w:rsidRPr="00B15020">
        <w:t>, hogy a jelenlegi uniós szankciók csupán hat személyre és öt szervezetre vonatkoznak, akik Irán nukleáris programjáért felelősek; hangsúlyozza, hogy ezeket a szankciókat 2024 júliusát követően meg kell hosszabbítani; felhívja a Tanácsot, hogy dolgozzon ki további szankciókat a banki, az olaj- és a légi közlekedési ágazatban arra az esetre, ha az iráni rezsim elfogadhatatlanul</w:t>
      </w:r>
      <w:proofErr w:type="gramEnd"/>
      <w:r w:rsidRPr="00B15020">
        <w:t xml:space="preserve"> </w:t>
      </w:r>
      <w:proofErr w:type="gramStart"/>
      <w:r w:rsidRPr="00B15020">
        <w:t>tovább fokozná a helyzetet, és hogy ezekről az előkészítő intézkedésekről előzetesen tájékoztassa az iráni hatóságokat; sürgeti a Tanácsot, hogy értékelje az Iránnal szembeni legutóbbi, az Egyesült Államok által bevezetett szankciókat, és mérlegelje az EU és az USA szankciórendszerei összehangolásának hozzáadott értékét, amennyiben az releváns és lehetséges; hangsúlyozza, hogy ezeket a fent említett szankciókat a lehető legnagyobb mértékben össze kell hangolni az Egyesült Államokkal, az Egyesült Királysággal, a G7-ekkel és más szövetségesekkel;</w:t>
      </w:r>
      <w:proofErr w:type="gramEnd"/>
    </w:p>
    <w:p w:rsidR="00712B08" w:rsidRPr="00B15020" w:rsidRDefault="00712B08" w:rsidP="00E642B2">
      <w:pPr>
        <w:pStyle w:val="NormalHanging12a"/>
        <w:widowControl/>
      </w:pPr>
      <w:r w:rsidRPr="00B15020">
        <w:t>5.</w:t>
      </w:r>
      <w:r w:rsidRPr="00B15020">
        <w:tab/>
        <w:t xml:space="preserve">megismétli régóta hangoztatott felhívását a Tanácshoz és a Bizottság alelnökéhez/az Unió külügyi és biztonságpolitikai </w:t>
      </w:r>
      <w:proofErr w:type="spellStart"/>
      <w:r w:rsidRPr="00B15020">
        <w:t>főképviselőjéhez</w:t>
      </w:r>
      <w:proofErr w:type="spellEnd"/>
      <w:r w:rsidRPr="00B15020">
        <w:t xml:space="preserve"> (alelnök/</w:t>
      </w:r>
      <w:proofErr w:type="spellStart"/>
      <w:r w:rsidRPr="00B15020">
        <w:t>főképviselő</w:t>
      </w:r>
      <w:proofErr w:type="spellEnd"/>
      <w:r w:rsidRPr="00B15020">
        <w:t xml:space="preserve">), hogy vegyék </w:t>
      </w:r>
      <w:r w:rsidRPr="00B15020">
        <w:lastRenderedPageBreak/>
        <w:t>fel az Iszlám Forradalmi Gárdát a terrorista szervezetek uniós jegyzékébe, és hangsúlyozza, hogy ez a határozat régóta esedékes; kiemeli, hogy az elmúlt néhány évben az Iszlám Forradalmi Gárda több tucat gyilkosságot és merényletkísérletet követett el Európa területén;</w:t>
      </w:r>
    </w:p>
    <w:p w:rsidR="00712B08" w:rsidRPr="00B15020" w:rsidRDefault="00712B08" w:rsidP="00E642B2">
      <w:pPr>
        <w:pStyle w:val="NormalHanging12a"/>
        <w:widowControl/>
      </w:pPr>
      <w:proofErr w:type="gramStart"/>
      <w:r w:rsidRPr="00B15020">
        <w:t>6.</w:t>
      </w:r>
      <w:r w:rsidRPr="00B15020">
        <w:tab/>
        <w:t xml:space="preserve">kiemeli az Irán/az Iszlám Forradalmi Gárda, annak helyettesítő erői, például a húszik, az iraki/szír milíciák és a terroristák uniós jegyzékében szereplő szervezetek, nevezetesen a </w:t>
      </w:r>
      <w:proofErr w:type="spellStart"/>
      <w:r w:rsidRPr="00B15020">
        <w:t>Hamász</w:t>
      </w:r>
      <w:proofErr w:type="spellEnd"/>
      <w:r w:rsidRPr="00B15020">
        <w:t xml:space="preserve"> és a </w:t>
      </w:r>
      <w:proofErr w:type="spellStart"/>
      <w:r w:rsidRPr="00B15020">
        <w:t>Hezbollah</w:t>
      </w:r>
      <w:proofErr w:type="spellEnd"/>
      <w:r w:rsidRPr="00B15020">
        <w:t xml:space="preserve"> katonai szárnya közötti szoros kapcsolatokat; </w:t>
      </w:r>
      <w:r w:rsidR="00E55B58" w:rsidRPr="00E55B58">
        <w:t>felhívja a Tanácsot és az alelnököt/</w:t>
      </w:r>
      <w:proofErr w:type="spellStart"/>
      <w:r w:rsidR="00E55B58" w:rsidRPr="00E55B58">
        <w:t>főképviselőt</w:t>
      </w:r>
      <w:proofErr w:type="spellEnd"/>
      <w:r w:rsidR="00E55B58" w:rsidRPr="00E55B58">
        <w:t xml:space="preserve">, hogy teljes egészében vegyék fel a </w:t>
      </w:r>
      <w:proofErr w:type="spellStart"/>
      <w:r w:rsidR="00E55B58" w:rsidRPr="00E55B58">
        <w:t>Hezbollahot</w:t>
      </w:r>
      <w:proofErr w:type="spellEnd"/>
      <w:r w:rsidR="00E55B58" w:rsidRPr="00E55B58">
        <w:t xml:space="preserve"> a terrorista szervezetek uniós jegyzékébe; </w:t>
      </w:r>
      <w:r w:rsidRPr="00B15020">
        <w:t xml:space="preserve">elítéli, hogy Irán </w:t>
      </w:r>
      <w:proofErr w:type="spellStart"/>
      <w:r w:rsidRPr="00B15020">
        <w:t>drónokat</w:t>
      </w:r>
      <w:proofErr w:type="spellEnd"/>
      <w:r w:rsidRPr="00B15020">
        <w:t xml:space="preserve"> és lőszereket exportál Oroszország Ukrajna elleni agressz</w:t>
      </w:r>
      <w:r w:rsidR="00FF03BE" w:rsidRPr="00B15020">
        <w:t>iós</w:t>
      </w:r>
      <w:r w:rsidRPr="00B15020">
        <w:t xml:space="preserve"> háborújának támogatására;</w:t>
      </w:r>
      <w:proofErr w:type="gramEnd"/>
    </w:p>
    <w:p w:rsidR="00712B08" w:rsidRPr="00B15020" w:rsidRDefault="00712B08" w:rsidP="00E642B2">
      <w:pPr>
        <w:pStyle w:val="NormalHanging12a"/>
        <w:widowControl/>
      </w:pPr>
      <w:proofErr w:type="gramStart"/>
      <w:r w:rsidRPr="00B15020">
        <w:t>7.</w:t>
      </w:r>
      <w:r w:rsidRPr="00B15020">
        <w:tab/>
        <w:t xml:space="preserve">mély aggodalmát fejezi ki amiatt, hogy a régióban a helyzet egyre inkább </w:t>
      </w:r>
      <w:proofErr w:type="spellStart"/>
      <w:r w:rsidRPr="00B15020">
        <w:t>eszkalálódik</w:t>
      </w:r>
      <w:proofErr w:type="spellEnd"/>
      <w:r w:rsidRPr="00B15020">
        <w:t>, és hogy az iráni rezsim és nem állami szereplőkből álló hálózata destabilizáló szerepet játszik a Közel-Keleten; riasztónak tartja a növekvő regionális eszkaláció súlyos kockázatát; elítéli az állami és nem állami szereplők minden olyan cselekményét, amely a helyzet egyre intenzívebb eszkalációját idézi elő vagy táplálja; sürgeti az összes felet, hogy nemzetközi – különösen az ENSZ Alapokmánya 2. cikkének (4) bekezdése szerinti – kötelezettségeiknek megfelelően enyhítsék a helyzetet, és tartózkodjanak a fenyegetéstő</w:t>
      </w:r>
      <w:proofErr w:type="gramEnd"/>
      <w:r w:rsidRPr="00B15020">
        <w:t xml:space="preserve">l vagy az erőszak alkalmazásától, továbbá tanúsítsanak a lehető legnagyobb mértékű önmérsékletet; sürgeti az összes szereplőt, hogy mindenkor teljes mértékben tartsák tiszteletben a nemzetközi jogot és a nemzetközi </w:t>
      </w:r>
      <w:proofErr w:type="gramStart"/>
      <w:r w:rsidRPr="00B15020">
        <w:t>humanitárius</w:t>
      </w:r>
      <w:proofErr w:type="gramEnd"/>
      <w:r w:rsidRPr="00B15020">
        <w:t xml:space="preserve"> jogot;</w:t>
      </w:r>
    </w:p>
    <w:p w:rsidR="00712B08" w:rsidRPr="00B15020" w:rsidRDefault="00712B08" w:rsidP="00E642B2">
      <w:pPr>
        <w:pStyle w:val="NormalHanging12a"/>
        <w:widowControl/>
      </w:pPr>
      <w:r w:rsidRPr="00B15020">
        <w:t>8.</w:t>
      </w:r>
      <w:r w:rsidRPr="00B15020">
        <w:tab/>
        <w:t>felhívja az alelnököt/</w:t>
      </w:r>
      <w:proofErr w:type="spellStart"/>
      <w:r w:rsidRPr="00B15020">
        <w:t>főképviselőt</w:t>
      </w:r>
      <w:proofErr w:type="spellEnd"/>
      <w:r w:rsidRPr="00B15020">
        <w:t xml:space="preserve"> és a tagállamokat, hogy a közelmúltbeli kezdeményezésekre és különösen az EU–Öböl-menti Együttműködési Tanács 2024. április 22-én tartott első magas szintű, miniszteri fórumára építve folytassák és fokozzák diplomáciai erőfeszítéseiket a nemzetközi partnerekkel, többek között az Öböl-menti országokkal, és ösztönözzék a sürgős </w:t>
      </w:r>
      <w:proofErr w:type="spellStart"/>
      <w:r w:rsidRPr="00B15020">
        <w:t>dezeszkalációt</w:t>
      </w:r>
      <w:proofErr w:type="spellEnd"/>
      <w:r w:rsidRPr="00B15020">
        <w:t xml:space="preserve"> és az érdemi párbeszédet;</w:t>
      </w:r>
    </w:p>
    <w:p w:rsidR="00712B08" w:rsidRPr="00B15020" w:rsidRDefault="00712B08" w:rsidP="00E642B2">
      <w:pPr>
        <w:pStyle w:val="NormalHanging12a"/>
        <w:widowControl/>
      </w:pPr>
      <w:proofErr w:type="gramStart"/>
      <w:r w:rsidRPr="00B15020">
        <w:t>9.</w:t>
      </w:r>
      <w:r w:rsidRPr="00B15020">
        <w:tab/>
      </w:r>
      <w:r w:rsidR="00E55B58" w:rsidRPr="000B2349">
        <w:t>kiem</w:t>
      </w:r>
      <w:r w:rsidR="00E55B58" w:rsidRPr="00ED724D">
        <w:t xml:space="preserve">eli a Gázai övezetben zajló háborúnak a régió stabilitására gyakorolt komoly hatásait; elítéli a </w:t>
      </w:r>
      <w:proofErr w:type="spellStart"/>
      <w:r w:rsidR="00E55B58" w:rsidRPr="00ED724D">
        <w:t>Hamász</w:t>
      </w:r>
      <w:proofErr w:type="spellEnd"/>
      <w:r w:rsidR="00E55B58" w:rsidRPr="00ED724D">
        <w:t xml:space="preserve"> és más palesztin terrorista csoportok által Izrael és az izraeli és palesztin nép ellen elkövetett terrorizmust és háborús bűncselekményeket; felszólít a Gázai övezetben fogva tartott izraeli túszok azonnali és feltétel nélküli szabadon bocsátására, valamint arra, hogy a Vöröskereszt Nemzetközi Bizottsága férjen hozzá a Gázai övezetben fogva tartott valamennyi izraeli túszhoz, hogy orvosi ellátást tudjon nyújtani számukra; hangsúlyozza Izrael azon kötelezettségét, hogy az ENSZ Alapokmányában</w:t>
      </w:r>
      <w:proofErr w:type="gramEnd"/>
      <w:r w:rsidR="00E55B58" w:rsidRPr="00ED724D">
        <w:t xml:space="preserve"> </w:t>
      </w:r>
      <w:proofErr w:type="gramStart"/>
      <w:r w:rsidR="00E55B58" w:rsidRPr="00ED724D">
        <w:t>rögzített, önvédelemhez való jogának gyakorlása során köteles betartani a nemzetközi jogot; elíté</w:t>
      </w:r>
      <w:r w:rsidR="00E55B58" w:rsidRPr="000B2349">
        <w:t>li az aránytalan izraeli katonai válaszlépéseket, amelyek példátlan számú polgári halálesetet okoztak; sürgeti Izraelt, hogy a Gázai övezet éhező lakossága számára biztosítsa a humanitárius segélyekhez való teljes körű, akadálytalan és biztonságos hozzáférést, és hogy tegyen eleget a Nemzetközi Bíróság rendelkezéseinek; kiemeli, hogy az izraeli-palesztin konfliktus tartós politikai megoldása jelentősen javítaná a régió stabilitását és kilátásait; ismételten hangsúlyozza, hogy töretlenül támogatja a</w:t>
      </w:r>
      <w:proofErr w:type="gramEnd"/>
      <w:r w:rsidR="00E55B58" w:rsidRPr="000B2349">
        <w:t xml:space="preserve">z 1967-es határokon alapuló kétállami megoldást, amely szerint két szuverén, demokratikus állam békében és </w:t>
      </w:r>
      <w:proofErr w:type="gramStart"/>
      <w:r w:rsidR="00E55B58" w:rsidRPr="000B2349">
        <w:t>garantált</w:t>
      </w:r>
      <w:proofErr w:type="gramEnd"/>
      <w:r w:rsidR="00E55B58" w:rsidRPr="000B2349">
        <w:t xml:space="preserve"> biztonságban él egymás mellett, mindkettő fővárosa Jeruzsálem és teljes körűen tiszteletben tartják a nemzetközi jogot</w:t>
      </w:r>
      <w:r w:rsidRPr="00B15020">
        <w:t>;</w:t>
      </w:r>
    </w:p>
    <w:p w:rsidR="00712B08" w:rsidRPr="00B15020" w:rsidRDefault="00712B08" w:rsidP="00E642B2">
      <w:pPr>
        <w:pStyle w:val="NormalHanging12a"/>
        <w:widowControl/>
        <w:rPr>
          <w:szCs w:val="22"/>
        </w:rPr>
      </w:pPr>
      <w:r w:rsidRPr="00B15020">
        <w:t>10.</w:t>
      </w:r>
      <w:r w:rsidRPr="00B15020">
        <w:tab/>
      </w:r>
      <w:proofErr w:type="spellStart"/>
      <w:r w:rsidRPr="00B15020">
        <w:t>megjegyzi</w:t>
      </w:r>
      <w:proofErr w:type="spellEnd"/>
      <w:r w:rsidRPr="00B15020">
        <w:t xml:space="preserve">, hogy Irán, Oroszország és Kína egyre inkább megosztja egymással a kritikus hírszerzési </w:t>
      </w:r>
      <w:proofErr w:type="gramStart"/>
      <w:r w:rsidRPr="00B15020">
        <w:t>információkat</w:t>
      </w:r>
      <w:proofErr w:type="gramEnd"/>
      <w:r w:rsidRPr="00B15020">
        <w:t xml:space="preserve">, és együttműködnek fedőcégek, a bankrendszereik összekapcsolására irányuló erőfeszítések és a kikapcsolt helymeghatározó eszközökkel </w:t>
      </w:r>
      <w:r w:rsidRPr="00B15020">
        <w:lastRenderedPageBreak/>
        <w:t>történő tengeri olajszállítások alkalmazásában, csökkentve az uniós szankciók hatékonyságát; felszólít az uniós szankciók hatékonyabb végrehajtására, az automatikus azonosító rendszerek sürgős korszerűsítésére a szankciók és az embargó kijátszása ellen, valamint a gyanús iráni hajók fokozott felügyeletére és ellenőrzésére;</w:t>
      </w:r>
    </w:p>
    <w:p w:rsidR="00712B08" w:rsidRDefault="00712B08" w:rsidP="00E642B2">
      <w:pPr>
        <w:pStyle w:val="NormalHanging12a"/>
        <w:widowControl/>
      </w:pPr>
      <w:proofErr w:type="gramStart"/>
      <w:r w:rsidRPr="00B15020">
        <w:t>11.</w:t>
      </w:r>
      <w:r w:rsidRPr="00B15020">
        <w:tab/>
        <w:t>elítéli, hogy Irán folyamatosan megszegi az átfogó közös cselekvési terv szerinti, a jogi biztosítékokra vonatkozó kötelezettségeit, és hogy nukleáris programját a polgári felhasználásra vonatkozó hiteles indokok nélkül folytatja; hangsúlyozza, hogy több hiteles forrás szerint Irán jelenlegi „kitörési ideje” – az az idő, amelyre Iránnak szüksége van ahhoz, hogy elegendő fegyverminőségű plutóniumot állítson elő – csak hetek kérdése; sürgeti az iráni hatóságokat, hogy haladéktalanul tegyenek eleget kötelezettségeiknek, és foglalkozzanak az összes kapcsolódó lezáratlan kérdéssel; sürgeti az E3-aka</w:t>
      </w:r>
      <w:proofErr w:type="gramEnd"/>
      <w:r w:rsidRPr="00B15020">
        <w:t xml:space="preserve">t (Franciaországot, Németországot és az Egyesült Királyságot), valamint partnereiket, hogy fontolják meg határidő kitűzését Irán számára az átfogó közös cselekvési terv szerinti kötelezettségeinek teljesítésére, és meg nem felelés </w:t>
      </w:r>
      <w:proofErr w:type="gramStart"/>
      <w:r w:rsidRPr="00B15020">
        <w:t>esetén</w:t>
      </w:r>
      <w:proofErr w:type="gramEnd"/>
      <w:r w:rsidRPr="00B15020">
        <w:t xml:space="preserve"> együttesen alkalmazzák az ENSZ Biztonsági Tanácsának 2231. sz. határozata szerinti, a szankciók visszaállításával kapcsolatos mechanizmust;</w:t>
      </w:r>
    </w:p>
    <w:p w:rsidR="00E55B58" w:rsidRPr="00B15020" w:rsidRDefault="00ED724D" w:rsidP="00E642B2">
      <w:pPr>
        <w:pStyle w:val="NormalHanging12a"/>
        <w:widowControl/>
      </w:pPr>
      <w:proofErr w:type="gramStart"/>
      <w:r>
        <w:t>12</w:t>
      </w:r>
      <w:r w:rsidR="00E55B58" w:rsidRPr="00E55B58">
        <w:t>.</w:t>
      </w:r>
      <w:r w:rsidR="00E55B58" w:rsidRPr="00E55B58">
        <w:tab/>
        <w:t xml:space="preserve">mivel az Egyesült Államokat rendkívül aggasztja az Irán és Észak-Korea közötti katonai együttműködés, különösen a nukleáris és ballisztikus rakéták terén; mivel jogos aggályok merülnek fel Irán Oroszországgal és Pakisztánnal folytatott katonai együttműködésével, valamint a katonai technológia terén Kínával folytatott megerősített együttműködésével kapcsolatban is; mivel az ENSZ Biztonsági Tanácsa nagy hatótávolságú rakétatechnológiák és fegyverek Észak-Korea és Irán közötti cseréjéről számolt be, amelyekből Irán közel-keleti </w:t>
      </w:r>
      <w:proofErr w:type="spellStart"/>
      <w:r w:rsidR="00E55B58" w:rsidRPr="00E55B58">
        <w:t>helyettesítői</w:t>
      </w:r>
      <w:proofErr w:type="spellEnd"/>
      <w:r w:rsidR="00E55B58" w:rsidRPr="00E55B58">
        <w:t xml:space="preserve"> is kaptak; mivel Észak-Korea kritikus fontosságú rakétaalkatrészekkel</w:t>
      </w:r>
      <w:proofErr w:type="gramEnd"/>
      <w:r w:rsidR="00E55B58" w:rsidRPr="00E55B58">
        <w:t xml:space="preserve"> </w:t>
      </w:r>
      <w:proofErr w:type="gramStart"/>
      <w:r w:rsidR="00E55B58" w:rsidRPr="00E55B58">
        <w:t>látta</w:t>
      </w:r>
      <w:proofErr w:type="gramEnd"/>
      <w:r w:rsidR="00E55B58" w:rsidRPr="00E55B58">
        <w:t xml:space="preserve"> el Iránt, lehetővé téve olyan ballisztikus rakéták kifejlesztését, amelyek képesek sokkal távolabbi célpontokat támadni, ezáltal segítve Iránt abban, hogy rakéta-nagyhatalommá váljon;</w:t>
      </w:r>
    </w:p>
    <w:p w:rsidR="00712B08" w:rsidRPr="00B15020" w:rsidRDefault="00ED724D" w:rsidP="00E642B2">
      <w:pPr>
        <w:pStyle w:val="NormalHanging12a"/>
        <w:widowControl/>
      </w:pPr>
      <w:proofErr w:type="gramStart"/>
      <w:r>
        <w:t>13</w:t>
      </w:r>
      <w:r w:rsidR="00712B08" w:rsidRPr="00B15020">
        <w:t>.</w:t>
      </w:r>
      <w:r w:rsidR="00712B08" w:rsidRPr="00B15020">
        <w:tab/>
        <w:t xml:space="preserve">emlékeztet arra, hogy az ENSZ Biztonsági Tanácsának 1701. sz. határozatával összhangban a </w:t>
      </w:r>
      <w:proofErr w:type="spellStart"/>
      <w:r w:rsidR="00712B08" w:rsidRPr="00B15020">
        <w:t>Hezbollahnak</w:t>
      </w:r>
      <w:proofErr w:type="spellEnd"/>
      <w:r w:rsidR="00712B08" w:rsidRPr="00B15020">
        <w:t xml:space="preserve"> le kell tennie a fegyvert; elítéli az ellenzéki hangok Libanonon és Szírián belüli elnyomásában játszott aktív szerepét, többek között, hogy a bejrúti kikötőben 2020 augusztusában történt robbanással kapcsolatos visszaélést bejelentő több személyt meggyilkolt; elítéli a </w:t>
      </w:r>
      <w:proofErr w:type="spellStart"/>
      <w:r w:rsidR="00712B08" w:rsidRPr="00B15020">
        <w:t>Hezbollah</w:t>
      </w:r>
      <w:proofErr w:type="spellEnd"/>
      <w:r w:rsidR="00712B08" w:rsidRPr="00B15020">
        <w:t xml:space="preserve"> Izrael elleni támadásait és az izraeli légicsapásokat Libanonban; sürgősen felszólítja mindkét felet, hogy tanúsítsanak önmérsékletet és hagyjanak fel az ellenségeskedéssel annak érdekében, hogy ne nőjön tovább </w:t>
      </w:r>
      <w:proofErr w:type="gramEnd"/>
      <w:r w:rsidR="00712B08" w:rsidRPr="00B15020">
        <w:t xml:space="preserve">a </w:t>
      </w:r>
      <w:proofErr w:type="gramStart"/>
      <w:r w:rsidR="00712B08" w:rsidRPr="00B15020">
        <w:t>feszültség</w:t>
      </w:r>
      <w:proofErr w:type="gramEnd"/>
      <w:r w:rsidR="00712B08" w:rsidRPr="00B15020">
        <w:t>;</w:t>
      </w:r>
      <w:r w:rsidR="00E55B58">
        <w:t xml:space="preserve"> </w:t>
      </w:r>
      <w:r w:rsidR="00E55B58" w:rsidRPr="00E55B58">
        <w:t xml:space="preserve">felszólítja a Tanácsot, hogy a </w:t>
      </w:r>
      <w:proofErr w:type="spellStart"/>
      <w:r w:rsidR="00E55B58" w:rsidRPr="00E55B58">
        <w:t>Hezbollah</w:t>
      </w:r>
      <w:proofErr w:type="spellEnd"/>
      <w:r w:rsidR="00E55B58" w:rsidRPr="00E55B58">
        <w:t xml:space="preserve"> egészét minősítse terrorista szervezetté;</w:t>
      </w:r>
    </w:p>
    <w:p w:rsidR="00712B08" w:rsidRPr="00B15020" w:rsidRDefault="00ED724D" w:rsidP="00E642B2">
      <w:pPr>
        <w:pStyle w:val="NormalHanging12a"/>
        <w:widowControl/>
      </w:pPr>
      <w:proofErr w:type="gramStart"/>
      <w:r>
        <w:t>14</w:t>
      </w:r>
      <w:r w:rsidR="00712B08" w:rsidRPr="00B15020">
        <w:t>.</w:t>
      </w:r>
      <w:r w:rsidR="00712B08" w:rsidRPr="00B15020">
        <w:tab/>
        <w:t xml:space="preserve">sürgeti az EU-t és tagállamait, hogy tegyenek fokozott erőfeszítéseket a Galaxy </w:t>
      </w:r>
      <w:proofErr w:type="spellStart"/>
      <w:r w:rsidR="00712B08" w:rsidRPr="00B15020">
        <w:t>Leader</w:t>
      </w:r>
      <w:proofErr w:type="spellEnd"/>
      <w:r w:rsidR="00712B08" w:rsidRPr="00B15020">
        <w:t xml:space="preserve"> nevű hajóról elrabolt és a húszik által 2023. november 19. óta fogva tartott túszok – köztük két bolgár, egy román és három ukrán állampolgár – biztonságos és azonnali szabadon bocsátása érdekében; sürgeti az alelnököt/</w:t>
      </w:r>
      <w:proofErr w:type="spellStart"/>
      <w:r w:rsidR="00712B08" w:rsidRPr="00B15020">
        <w:t>főképviselőt</w:t>
      </w:r>
      <w:proofErr w:type="spellEnd"/>
      <w:r w:rsidR="00712B08" w:rsidRPr="00B15020">
        <w:t xml:space="preserve"> és a tagállamokat, hogy fokozzák az e célból folytatott diplomáciai tevékenységüket, és működjenek együtt valamennyi érdekelt féllel annak érdekében, hogy további késedelem nélkül garantálják a foglyul ejtett európaiak biztonságos visszatérését; </w:t>
      </w:r>
      <w:r w:rsidR="00712B08" w:rsidRPr="00B15020">
        <w:rPr>
          <w:color w:val="000000"/>
          <w14:textOutline w14:w="12700" w14:cap="flat" w14:cmpd="sng" w14:algn="ctr">
            <w14:noFill/>
            <w14:prstDash w14:val="solid"/>
            <w14:miter w14:lim="100000"/>
          </w14:textOutline>
        </w:rPr>
        <w:t>határozottan elítéli, hogy az irán</w:t>
      </w:r>
      <w:proofErr w:type="gramEnd"/>
      <w:r w:rsidR="00712B08" w:rsidRPr="00B15020">
        <w:rPr>
          <w:color w:val="000000"/>
          <w14:textOutline w14:w="12700" w14:cap="flat" w14:cmpd="sng" w14:algn="ctr">
            <w14:noFill/>
            <w14:prstDash w14:val="solid"/>
            <w14:miter w14:lim="100000"/>
          </w14:textOutline>
        </w:rPr>
        <w:t xml:space="preserve">i </w:t>
      </w:r>
      <w:proofErr w:type="gramStart"/>
      <w:r w:rsidR="00712B08" w:rsidRPr="00B15020">
        <w:rPr>
          <w:color w:val="000000"/>
          <w14:textOutline w14:w="12700" w14:cap="flat" w14:cmpd="sng" w14:algn="ctr">
            <w14:noFill/>
            <w14:prstDash w14:val="solid"/>
            <w14:miter w14:lim="100000"/>
          </w14:textOutline>
        </w:rPr>
        <w:t>kormány</w:t>
      </w:r>
      <w:proofErr w:type="gramEnd"/>
      <w:r w:rsidR="00712B08" w:rsidRPr="00B15020">
        <w:rPr>
          <w:color w:val="000000"/>
          <w14:textOutline w14:w="12700" w14:cap="flat" w14:cmpd="sng" w14:algn="ctr">
            <w14:noFill/>
            <w14:prstDash w14:val="solid"/>
            <w14:miter w14:lim="100000"/>
          </w14:textOutline>
        </w:rPr>
        <w:t xml:space="preserve"> közvetlen vagy közvetett ellenőrzése alatt álló szervezetek jogellenesen feltartóztatták a portugál lobogó alatt közlekedő MCS </w:t>
      </w:r>
      <w:proofErr w:type="spellStart"/>
      <w:r w:rsidR="00712B08" w:rsidRPr="00B15020">
        <w:rPr>
          <w:color w:val="000000"/>
          <w14:textOutline w14:w="12700" w14:cap="flat" w14:cmpd="sng" w14:algn="ctr">
            <w14:noFill/>
            <w14:prstDash w14:val="solid"/>
            <w14:miter w14:lim="100000"/>
          </w14:textOutline>
        </w:rPr>
        <w:t>Aries</w:t>
      </w:r>
      <w:proofErr w:type="spellEnd"/>
      <w:r w:rsidR="00712B08" w:rsidRPr="00B15020">
        <w:rPr>
          <w:color w:val="000000"/>
          <w14:textOutline w14:w="12700" w14:cap="flat" w14:cmpd="sng" w14:algn="ctr">
            <w14:noFill/>
            <w14:prstDash w14:val="solid"/>
            <w14:miter w14:lim="100000"/>
          </w14:textOutline>
        </w:rPr>
        <w:t xml:space="preserve"> nevű hajót, annak fedélzetére léptek és foglyul ejtették annak legénységét;</w:t>
      </w:r>
      <w:r w:rsidR="00712B08" w:rsidRPr="00B15020">
        <w:rPr>
          <w:rStyle w:val="NingunoA"/>
          <w:color w:val="000000"/>
          <w14:textOutline w14:w="12700" w14:cap="flat" w14:cmpd="sng" w14:algn="ctr">
            <w14:noFill/>
            <w14:prstDash w14:val="solid"/>
            <w14:miter w14:lim="100000"/>
          </w14:textOutline>
        </w:rPr>
        <w:t xml:space="preserve"> sürgősen kéri azonnali szabadon bocsátásukat;</w:t>
      </w:r>
      <w:r w:rsidR="00712B08" w:rsidRPr="00B15020">
        <w:rPr>
          <w:rStyle w:val="None"/>
          <w:color w:val="000000"/>
          <w14:textOutline w14:w="12700" w14:cap="flat" w14:cmpd="sng" w14:algn="ctr">
            <w14:noFill/>
            <w14:prstDash w14:val="solid"/>
            <w14:miter w14:lim="100000"/>
          </w14:textOutline>
        </w:rPr>
        <w:t xml:space="preserve"> </w:t>
      </w:r>
      <w:r w:rsidR="00712B08" w:rsidRPr="00B15020">
        <w:t xml:space="preserve">üdvözli az Európai Unió Tanácsának azon döntését, hogy a regionális szereplőkkel szoros együttműködésben elindítja az EU tengeri erők </w:t>
      </w:r>
      <w:r w:rsidR="00712B08" w:rsidRPr="00B15020">
        <w:lastRenderedPageBreak/>
        <w:t>ASPIDES műveletét a jemeni partok melletti hajózás szabadságának védelme érdekében;</w:t>
      </w:r>
    </w:p>
    <w:p w:rsidR="00712B08" w:rsidRPr="00E55B58" w:rsidRDefault="00ED724D" w:rsidP="00E642B2">
      <w:pPr>
        <w:pStyle w:val="NormalHanging12a"/>
        <w:widowControl/>
      </w:pPr>
      <w:proofErr w:type="gramStart"/>
      <w:r>
        <w:t>15</w:t>
      </w:r>
      <w:r w:rsidR="00712B08" w:rsidRPr="00B15020">
        <w:t>.</w:t>
      </w:r>
      <w:r w:rsidR="00712B08" w:rsidRPr="00B15020">
        <w:tab/>
        <w:t xml:space="preserve">elítéli, hogy Irán túszdiplomáciához folyamodik; </w:t>
      </w:r>
      <w:r w:rsidR="00E55B58" w:rsidRPr="00E55B58">
        <w:t xml:space="preserve">követeli </w:t>
      </w:r>
      <w:proofErr w:type="spellStart"/>
      <w:r w:rsidR="00E55B58" w:rsidRPr="00E55B58">
        <w:t>Johan</w:t>
      </w:r>
      <w:proofErr w:type="spellEnd"/>
      <w:r w:rsidR="00E55B58" w:rsidRPr="00E55B58">
        <w:t xml:space="preserve"> </w:t>
      </w:r>
      <w:proofErr w:type="spellStart"/>
      <w:r w:rsidR="00E55B58" w:rsidRPr="00E55B58">
        <w:t>Floderus</w:t>
      </w:r>
      <w:proofErr w:type="spellEnd"/>
      <w:r w:rsidR="00E55B58" w:rsidRPr="00E55B58">
        <w:t xml:space="preserve"> svéd állampolgár és uniós tisztviselő azonnali és feltétel nélküli szabadon bocsátását, akit önkényesen ejtettek foglyul Teheránban, és akit továbbra is embertelen körülmények között tartanak fogva Iránban; </w:t>
      </w:r>
      <w:r w:rsidR="00712B08" w:rsidRPr="00B15020">
        <w:t>sürgeti az EU-t, hogy indítson stratégiát az az ellen való fellépés érdekében egy erre a célra létrehozott munkacsoporttal, amelynek célja a fogvatartottak családjainak jobb segítése és a további túszejtés hatékony megelőzése; kéri, hogy ne támogassák az uniós polgárok Iránba irányuló, nem alapvető fontosságú utazásait;</w:t>
      </w:r>
      <w:proofErr w:type="gramEnd"/>
      <w:r w:rsidR="00712B08" w:rsidRPr="00B15020">
        <w:t xml:space="preserve"> </w:t>
      </w:r>
      <w:proofErr w:type="gramStart"/>
      <w:r w:rsidR="00712B08" w:rsidRPr="00B15020">
        <w:t>felszólítja</w:t>
      </w:r>
      <w:proofErr w:type="gramEnd"/>
      <w:r w:rsidR="00712B08" w:rsidRPr="00B15020">
        <w:t xml:space="preserve"> Iránt, hogy haladéktalanul és feltétel nélkül engedje szabadon az összes uniós állampolgárt, beleértve az Európai Külügyi Szolgálat </w:t>
      </w:r>
      <w:r w:rsidR="00E55B58" w:rsidRPr="00ED724D">
        <w:t xml:space="preserve">alkalmazottját, </w:t>
      </w:r>
      <w:proofErr w:type="spellStart"/>
      <w:r w:rsidR="00E55B58" w:rsidRPr="00ED724D">
        <w:t>Johan</w:t>
      </w:r>
      <w:proofErr w:type="spellEnd"/>
      <w:r w:rsidR="00E55B58" w:rsidRPr="00ED724D">
        <w:t xml:space="preserve"> </w:t>
      </w:r>
      <w:proofErr w:type="spellStart"/>
      <w:r w:rsidR="00E55B58" w:rsidRPr="00ED724D">
        <w:t>Floderust</w:t>
      </w:r>
      <w:proofErr w:type="spellEnd"/>
      <w:r w:rsidR="00712B08" w:rsidRPr="00E55B58">
        <w:t>, valamint az összes többi politikai foglyot is;</w:t>
      </w:r>
    </w:p>
    <w:p w:rsidR="00712B08" w:rsidRPr="00B15020" w:rsidRDefault="00ED724D" w:rsidP="00E642B2">
      <w:pPr>
        <w:pStyle w:val="NormalHanging12a"/>
        <w:widowControl/>
        <w:rPr>
          <w:bCs/>
          <w14:textOutline w14:w="12700" w14:cap="flat" w14:cmpd="sng" w14:algn="ctr">
            <w14:noFill/>
            <w14:prstDash w14:val="solid"/>
            <w14:miter w14:lim="100000"/>
          </w14:textOutline>
        </w:rPr>
      </w:pPr>
      <w:r>
        <w:t>16</w:t>
      </w:r>
      <w:r w:rsidR="00712B08" w:rsidRPr="00B15020">
        <w:t>.</w:t>
      </w:r>
      <w:r w:rsidR="00712B08" w:rsidRPr="00B15020">
        <w:tab/>
      </w:r>
      <w:r w:rsidR="00712B08" w:rsidRPr="00B15020">
        <w:rPr>
          <w14:textOutline w14:w="12700" w14:cap="flat" w14:cmpd="sng" w14:algn="ctr">
            <w14:noFill/>
            <w14:prstDash w14:val="solid"/>
            <w14:miter w14:lim="100000"/>
          </w14:textOutline>
        </w:rPr>
        <w:t>elítéli az iráni hatóságok által az európai parlamenti képviselőkkel szemben kiszabott szankciókat; megerősíti, hogy amíg az európai parlamenti képviselőkkel szembeni szankciók továbbra is fennállnak, a parlamentközi párbeszédet fel kell függeszteni;</w:t>
      </w:r>
    </w:p>
    <w:p w:rsidR="00712B08" w:rsidRPr="00B15020" w:rsidRDefault="00ED724D" w:rsidP="00E642B2">
      <w:pPr>
        <w:pStyle w:val="NormalHanging12a"/>
        <w:widowControl/>
      </w:pPr>
      <w:proofErr w:type="gramStart"/>
      <w:r>
        <w:t>17</w:t>
      </w:r>
      <w:r w:rsidR="00712B08" w:rsidRPr="00B15020">
        <w:t>.</w:t>
      </w:r>
      <w:r w:rsidR="00712B08" w:rsidRPr="00B15020">
        <w:tab/>
        <w:t>felhívja a Bizottságot, hogy indítson átfogó stratégiát az iráni rezsim által az EU-ban alkalmazott transznacionális elnyomás kezelésére, és úgy véli, hogy a stratégiának elő kell mozdítania az ilyen elnyomás megelőzésére szolgáló technikai eszközöket; szankciókra szólít fel az Iszlám Forradalmi Gárda prominens tagjainak azon családtagjaival szemben, akik az EU-ban tanulnak vagy dolgoznak, valamint intézkedéseket szorgalmaz az iráni diaszpóra EU-n belüli zaklatásának vagy megfélemlítésének megelőzésére, többek között a kampuszokon; felhívja az európai hírszerző szolgálatokat, a CSIRT-</w:t>
      </w:r>
      <w:proofErr w:type="spellStart"/>
      <w:r w:rsidR="00712B08" w:rsidRPr="00B15020">
        <w:t>eket</w:t>
      </w:r>
      <w:proofErr w:type="spellEnd"/>
      <w:r w:rsidR="00712B08" w:rsidRPr="00B15020">
        <w:t>,</w:t>
      </w:r>
      <w:proofErr w:type="gramEnd"/>
      <w:r w:rsidR="00712B08" w:rsidRPr="00B15020">
        <w:t xml:space="preserve"> </w:t>
      </w:r>
      <w:proofErr w:type="gramStart"/>
      <w:r w:rsidR="00712B08" w:rsidRPr="00B15020">
        <w:t xml:space="preserve">az Európai Unió Helyzetelemző Központját, az Európai Uniós </w:t>
      </w:r>
      <w:proofErr w:type="spellStart"/>
      <w:r w:rsidR="00712B08" w:rsidRPr="00B15020">
        <w:t>Kiberbiztonsági</w:t>
      </w:r>
      <w:proofErr w:type="spellEnd"/>
      <w:r w:rsidR="00712B08" w:rsidRPr="00B15020">
        <w:t xml:space="preserve"> Ügynökséget és a keleti stratégiai kommunikációval foglalkozó munkacsoportot, hogy aktívan működjenek együtt az iráni diaszpóra ellen irányuló online iráni / az Iszlám Forradalmi Gárda / az iráni Hírszerzési Minisztérium dezinformációs, valamint </w:t>
      </w:r>
      <w:proofErr w:type="spellStart"/>
      <w:r w:rsidR="00712B08" w:rsidRPr="00B15020">
        <w:t>kiber</w:t>
      </w:r>
      <w:proofErr w:type="spellEnd"/>
      <w:r w:rsidR="00712B08" w:rsidRPr="00B15020">
        <w:t>- és megfélemlítési műveleteivel szembeni fellépésben és az azoktól való elrettentésben; felhívja az uniós tagállamokat, hogy aktívan lépjenek fel Irán arra irányuló kísérleteivel szemben, amelyek célja forradalmi ideológiájának terjesztése az EU területén;</w:t>
      </w:r>
      <w:proofErr w:type="gramEnd"/>
    </w:p>
    <w:p w:rsidR="00712B08" w:rsidRPr="00B15020" w:rsidRDefault="00ED724D" w:rsidP="00E642B2">
      <w:pPr>
        <w:pStyle w:val="NormalHanging12a"/>
        <w:widowControl/>
      </w:pPr>
      <w:r>
        <w:t>18</w:t>
      </w:r>
      <w:r w:rsidR="00712B08" w:rsidRPr="00B15020">
        <w:t>.</w:t>
      </w:r>
      <w:r w:rsidR="00712B08" w:rsidRPr="00B15020">
        <w:tab/>
        <w:t xml:space="preserve">felszólítja az EU-t és a tagállamokat, hogy nyújtsanak </w:t>
      </w:r>
      <w:proofErr w:type="spellStart"/>
      <w:r w:rsidR="00712B08" w:rsidRPr="00B15020">
        <w:t>kiberbiztonsági</w:t>
      </w:r>
      <w:proofErr w:type="spellEnd"/>
      <w:r w:rsidR="00712B08" w:rsidRPr="00B15020">
        <w:t xml:space="preserve"> támogatást, valamint ingyenes és hozzáférhető </w:t>
      </w:r>
      <w:proofErr w:type="gramStart"/>
      <w:r w:rsidR="00712B08" w:rsidRPr="00B15020">
        <w:t>virtuális</w:t>
      </w:r>
      <w:proofErr w:type="gramEnd"/>
      <w:r w:rsidR="00712B08" w:rsidRPr="00B15020">
        <w:t xml:space="preserve"> </w:t>
      </w:r>
      <w:proofErr w:type="spellStart"/>
      <w:r w:rsidR="00712B08" w:rsidRPr="00B15020">
        <w:t>magánhálózatokat</w:t>
      </w:r>
      <w:proofErr w:type="spellEnd"/>
      <w:r w:rsidR="00712B08" w:rsidRPr="00B15020">
        <w:t xml:space="preserve"> (VPN) vagy más kijátszási eszközöket az iráni civil társadalom és ellenzék számára;</w:t>
      </w:r>
    </w:p>
    <w:p w:rsidR="00712B08" w:rsidRPr="00B15020" w:rsidRDefault="00ED724D" w:rsidP="00E642B2">
      <w:pPr>
        <w:pStyle w:val="NormalHanging12a"/>
        <w:widowControl/>
      </w:pPr>
      <w:r>
        <w:t>19</w:t>
      </w:r>
      <w:r w:rsidR="00712B08" w:rsidRPr="00B15020">
        <w:t>.</w:t>
      </w:r>
      <w:r w:rsidR="00712B08" w:rsidRPr="00B15020">
        <w:tab/>
        <w:t xml:space="preserve">elítéli az iráni hatóságok által a felháborító </w:t>
      </w:r>
      <w:proofErr w:type="spellStart"/>
      <w:r w:rsidR="00712B08" w:rsidRPr="00B15020">
        <w:t>hidzsábtörvényt</w:t>
      </w:r>
      <w:proofErr w:type="spellEnd"/>
      <w:r w:rsidR="00712B08" w:rsidRPr="00B15020">
        <w:t xml:space="preserve"> be nem tartó nőkkel szemben alkalmazott tömeges országos fellépést; súlyos aggodalommal veszi tudomásul a halálbüntetés alkalmazásának közelmúltbeli eszkalálódását Iránban, és ismételten felszólít annak eltörlésére;</w:t>
      </w:r>
    </w:p>
    <w:p w:rsidR="00712B08" w:rsidRPr="00B15020" w:rsidRDefault="00ED724D" w:rsidP="00E642B2">
      <w:pPr>
        <w:pStyle w:val="NormalHanging12a"/>
        <w:widowControl/>
      </w:pPr>
      <w:r>
        <w:t>20</w:t>
      </w:r>
      <w:r w:rsidR="00712B08" w:rsidRPr="00B15020">
        <w:t>.</w:t>
      </w:r>
      <w:r w:rsidR="00712B08" w:rsidRPr="00B15020">
        <w:tab/>
        <w:t>teljes támogatásáról és szolidaritásáról biztosítja Irán civil társadalmát és demokratikus erőit; felhívja az EU-t és tagállamait, hogy fokozzák azon emberijog-védők támogatását, akiknek el kell hagyniuk Iránt, többek között a vízumokhoz és a menedékjoghoz való gyors hozzájutás révén, és nyújtsanak technikai támogatást az iráni civil társadalmat segítő személyeknek, biztosítva ugyanakkor, hogy e tevékenységek iráni kézben maradjanak;</w:t>
      </w:r>
    </w:p>
    <w:p w:rsidR="00712B08" w:rsidRPr="00CB1CA6" w:rsidRDefault="00ED724D" w:rsidP="00E642B2">
      <w:pPr>
        <w:pStyle w:val="NormalHanging12a"/>
        <w:widowControl/>
      </w:pPr>
      <w:r>
        <w:lastRenderedPageBreak/>
        <w:t>21</w:t>
      </w:r>
      <w:r w:rsidR="00712B08" w:rsidRPr="00B15020">
        <w:t>.</w:t>
      </w:r>
      <w:r w:rsidR="00712B08" w:rsidRPr="00B15020">
        <w:tab/>
        <w:t xml:space="preserve">utasítja elnökét, hogy továbbítsa ezt az állásfoglalást a Tanácsnak, a Bizottságnak, a Bizottság alelnökének/az Unió külügyi és biztonságpolitikai </w:t>
      </w:r>
      <w:proofErr w:type="spellStart"/>
      <w:r w:rsidR="00712B08" w:rsidRPr="00B15020">
        <w:t>főképviselőjének</w:t>
      </w:r>
      <w:proofErr w:type="spellEnd"/>
      <w:r w:rsidR="00712B08" w:rsidRPr="00B15020">
        <w:t>, az ENSZ főtitkárának, Irán kormányának és parlamentjének, valamint Izrael kormányának és parlamentjének.</w:t>
      </w:r>
    </w:p>
    <w:p w:rsidR="00E365E1" w:rsidRPr="00CB1CA6" w:rsidRDefault="00E365E1" w:rsidP="00E642B2">
      <w:pPr>
        <w:widowControl/>
        <w:spacing w:after="240"/>
        <w:ind w:left="567" w:hanging="567"/>
      </w:pPr>
      <w:bookmarkStart w:id="8" w:name="TextBodyEnd"/>
      <w:bookmarkEnd w:id="8"/>
    </w:p>
    <w:sectPr w:rsidR="00E365E1" w:rsidRPr="00CB1CA6" w:rsidSect="00CB1C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2CE" w:rsidRPr="00CB1CA6" w:rsidRDefault="003232CE">
      <w:r w:rsidRPr="00CB1CA6">
        <w:separator/>
      </w:r>
    </w:p>
  </w:endnote>
  <w:endnote w:type="continuationSeparator" w:id="0">
    <w:p w:rsidR="003232CE" w:rsidRPr="00CB1CA6" w:rsidRDefault="003232CE">
      <w:r w:rsidRPr="00CB1C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C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C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C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2CE" w:rsidRPr="00CB1CA6" w:rsidRDefault="003232CE">
      <w:r w:rsidRPr="00CB1CA6">
        <w:separator/>
      </w:r>
    </w:p>
  </w:footnote>
  <w:footnote w:type="continuationSeparator" w:id="0">
    <w:p w:rsidR="003232CE" w:rsidRPr="00CB1CA6" w:rsidRDefault="003232CE">
      <w:r w:rsidRPr="00CB1CA6">
        <w:continuationSeparator/>
      </w:r>
    </w:p>
  </w:footnote>
  <w:footnote w:id="1">
    <w:p w:rsidR="00712B08" w:rsidRPr="00CB1CA6" w:rsidRDefault="00712B08" w:rsidP="00CB1CA6">
      <w:pPr>
        <w:pStyle w:val="FootnoteText"/>
        <w:ind w:left="567" w:hanging="567"/>
        <w:rPr>
          <w:sz w:val="24"/>
          <w:lang w:val="hu-HU"/>
        </w:rPr>
      </w:pPr>
      <w:r w:rsidRPr="00CB1CA6">
        <w:rPr>
          <w:rStyle w:val="FootnoteReference"/>
          <w:sz w:val="24"/>
          <w:lang w:val="hu-HU"/>
        </w:rPr>
        <w:footnoteRef/>
      </w:r>
      <w:r w:rsidR="00CB1CA6" w:rsidRPr="00CB1CA6">
        <w:rPr>
          <w:sz w:val="24"/>
          <w:lang w:val="hu-HU"/>
        </w:rPr>
        <w:t xml:space="preserve"> </w:t>
      </w:r>
      <w:r w:rsidR="00CB1CA6" w:rsidRPr="00CB1CA6">
        <w:rPr>
          <w:sz w:val="24"/>
          <w:lang w:val="hu-HU"/>
        </w:rPr>
        <w:tab/>
      </w:r>
      <w:r w:rsidRPr="00CB1CA6">
        <w:rPr>
          <w:sz w:val="24"/>
          <w:lang w:val="hu-HU"/>
        </w:rPr>
        <w:t>HL L 186., 2023.7.25</w:t>
      </w:r>
      <w:proofErr w:type="gramStart"/>
      <w:r w:rsidRPr="00CB1CA6">
        <w:rPr>
          <w:sz w:val="24"/>
          <w:lang w:val="hu-HU"/>
        </w:rPr>
        <w:t>.,</w:t>
      </w:r>
      <w:proofErr w:type="gramEnd"/>
      <w:r w:rsidRPr="00CB1CA6">
        <w:rPr>
          <w:sz w:val="24"/>
          <w:lang w:val="hu-HU"/>
        </w:rPr>
        <w:t xml:space="preserve"> 20</w:t>
      </w:r>
      <w:r w:rsidR="004C5562">
        <w:rPr>
          <w:sz w:val="24"/>
          <w:lang w:val="hu-HU"/>
        </w:rPr>
        <w:t>.</w:t>
      </w:r>
      <w:r w:rsidRPr="00CB1CA6">
        <w:rPr>
          <w:sz w:val="24"/>
          <w:lang w:val="hu-HU"/>
        </w:rPr>
        <w:t xml:space="preserve"> o.</w:t>
      </w:r>
    </w:p>
  </w:footnote>
  <w:footnote w:id="2">
    <w:p w:rsidR="00712B08" w:rsidRPr="00CB1CA6" w:rsidRDefault="00712B08" w:rsidP="00CB1CA6">
      <w:pPr>
        <w:pStyle w:val="FootnoteText"/>
        <w:ind w:left="567" w:hanging="567"/>
        <w:rPr>
          <w:sz w:val="24"/>
          <w:lang w:val="hu-HU"/>
        </w:rPr>
      </w:pPr>
      <w:r w:rsidRPr="00CB1CA6">
        <w:rPr>
          <w:rStyle w:val="FootnoteReference"/>
          <w:sz w:val="24"/>
          <w:lang w:val="hu-HU"/>
        </w:rPr>
        <w:footnoteRef/>
      </w:r>
      <w:r w:rsidR="00CB1CA6" w:rsidRPr="00CB1CA6">
        <w:rPr>
          <w:sz w:val="24"/>
          <w:lang w:val="hu-HU"/>
        </w:rPr>
        <w:t xml:space="preserve"> </w:t>
      </w:r>
      <w:r w:rsidR="00CB1CA6" w:rsidRPr="00CB1CA6">
        <w:rPr>
          <w:sz w:val="24"/>
          <w:lang w:val="hu-HU"/>
        </w:rPr>
        <w:tab/>
      </w:r>
      <w:r w:rsidRPr="00CB1CA6">
        <w:rPr>
          <w:sz w:val="24"/>
          <w:lang w:val="hu-HU"/>
        </w:rPr>
        <w:t>HL L 344., 2001.12.28</w:t>
      </w:r>
      <w:proofErr w:type="gramStart"/>
      <w:r w:rsidRPr="00CB1CA6">
        <w:rPr>
          <w:sz w:val="24"/>
          <w:lang w:val="hu-HU"/>
        </w:rPr>
        <w:t>.,</w:t>
      </w:r>
      <w:proofErr w:type="gramEnd"/>
      <w:r w:rsidRPr="00CB1CA6">
        <w:rPr>
          <w:sz w:val="24"/>
          <w:lang w:val="hu-HU"/>
        </w:rPr>
        <w:t xml:space="preserve"> 93.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C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C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1C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 0237, 0249, 0250, 0252/2024"/>
    <w:docVar w:name="dvlangue" w:val="HU"/>
    <w:docVar w:name="dvnumam" w:val="0"/>
    <w:docVar w:name="dvpe" w:val="762.546"/>
    <w:docVar w:name="dvtitre" w:val="Az Európai Parlament 2024. április 25-i állásfoglalása Irán Izrael elleni példátlan támadásáról, a dezeszkaláció szükségességéről és az uniós válaszintézkedésről(2024/2704(RSP))"/>
  </w:docVars>
  <w:rsids>
    <w:rsidRoot w:val="003232CE"/>
    <w:rsid w:val="00002272"/>
    <w:rsid w:val="00064002"/>
    <w:rsid w:val="000677B9"/>
    <w:rsid w:val="000831BA"/>
    <w:rsid w:val="000A42CC"/>
    <w:rsid w:val="000E7DD9"/>
    <w:rsid w:val="0010095E"/>
    <w:rsid w:val="00125B37"/>
    <w:rsid w:val="00187494"/>
    <w:rsid w:val="001F32AE"/>
    <w:rsid w:val="002767FF"/>
    <w:rsid w:val="002B18FE"/>
    <w:rsid w:val="002B5493"/>
    <w:rsid w:val="002C5B81"/>
    <w:rsid w:val="003232CE"/>
    <w:rsid w:val="00343214"/>
    <w:rsid w:val="00361C00"/>
    <w:rsid w:val="00395FA1"/>
    <w:rsid w:val="003C1341"/>
    <w:rsid w:val="003E15D4"/>
    <w:rsid w:val="00411CCE"/>
    <w:rsid w:val="0041666E"/>
    <w:rsid w:val="00421060"/>
    <w:rsid w:val="00471C19"/>
    <w:rsid w:val="004867E3"/>
    <w:rsid w:val="00494A28"/>
    <w:rsid w:val="004C0004"/>
    <w:rsid w:val="004C5562"/>
    <w:rsid w:val="004C5D52"/>
    <w:rsid w:val="0050519A"/>
    <w:rsid w:val="005072A1"/>
    <w:rsid w:val="00514517"/>
    <w:rsid w:val="00545827"/>
    <w:rsid w:val="00560270"/>
    <w:rsid w:val="005C2568"/>
    <w:rsid w:val="006037C0"/>
    <w:rsid w:val="006631B6"/>
    <w:rsid w:val="00680577"/>
    <w:rsid w:val="006F74FA"/>
    <w:rsid w:val="00712B0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CA9"/>
    <w:rsid w:val="009509D8"/>
    <w:rsid w:val="00950B64"/>
    <w:rsid w:val="00981893"/>
    <w:rsid w:val="00A1687D"/>
    <w:rsid w:val="00A43E52"/>
    <w:rsid w:val="00A4678D"/>
    <w:rsid w:val="00A778C7"/>
    <w:rsid w:val="00AB441E"/>
    <w:rsid w:val="00AB6293"/>
    <w:rsid w:val="00AE0928"/>
    <w:rsid w:val="00AF3B82"/>
    <w:rsid w:val="00B12E95"/>
    <w:rsid w:val="00B15020"/>
    <w:rsid w:val="00B22876"/>
    <w:rsid w:val="00B558F0"/>
    <w:rsid w:val="00BD48FE"/>
    <w:rsid w:val="00BD7BD8"/>
    <w:rsid w:val="00BE6ADC"/>
    <w:rsid w:val="00C05BFE"/>
    <w:rsid w:val="00C23CD4"/>
    <w:rsid w:val="00C61C0C"/>
    <w:rsid w:val="00C941CB"/>
    <w:rsid w:val="00CB1CA6"/>
    <w:rsid w:val="00CC2357"/>
    <w:rsid w:val="00CF071A"/>
    <w:rsid w:val="00D058B8"/>
    <w:rsid w:val="00D56C11"/>
    <w:rsid w:val="00D834A0"/>
    <w:rsid w:val="00D872DF"/>
    <w:rsid w:val="00D91E21"/>
    <w:rsid w:val="00DA7FCD"/>
    <w:rsid w:val="00E365E1"/>
    <w:rsid w:val="00E55B58"/>
    <w:rsid w:val="00E642B2"/>
    <w:rsid w:val="00E820A4"/>
    <w:rsid w:val="00EB006A"/>
    <w:rsid w:val="00EB4772"/>
    <w:rsid w:val="00ED169E"/>
    <w:rsid w:val="00ED4235"/>
    <w:rsid w:val="00ED724D"/>
    <w:rsid w:val="00F04346"/>
    <w:rsid w:val="00F075DC"/>
    <w:rsid w:val="00F149E9"/>
    <w:rsid w:val="00F5134D"/>
    <w:rsid w:val="00F74202"/>
    <w:rsid w:val="00F87713"/>
    <w:rsid w:val="00FB4360"/>
    <w:rsid w:val="00FD0C70"/>
    <w:rsid w:val="00FF03B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D39AC"/>
  <w15:chartTrackingRefBased/>
  <w15:docId w15:val="{1440229F-C6E4-452D-B435-275FC37FD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12B08"/>
    <w:pPr>
      <w:spacing w:after="240"/>
      <w:ind w:left="567" w:hanging="567"/>
    </w:pPr>
  </w:style>
  <w:style w:type="paragraph" w:customStyle="1" w:styleId="EPComma">
    <w:name w:val="EPComma"/>
    <w:basedOn w:val="Normal"/>
    <w:rsid w:val="00712B08"/>
    <w:pPr>
      <w:spacing w:before="480" w:after="240"/>
    </w:pPr>
  </w:style>
  <w:style w:type="character" w:customStyle="1" w:styleId="NormalHanging12aChar">
    <w:name w:val="NormalHanging12a Char"/>
    <w:basedOn w:val="DefaultParagraphFont"/>
    <w:link w:val="NormalHanging12a"/>
    <w:locked/>
    <w:rsid w:val="00712B08"/>
    <w:rPr>
      <w:sz w:val="24"/>
      <w:lang w:val="hu-HU"/>
    </w:rPr>
  </w:style>
  <w:style w:type="character" w:customStyle="1" w:styleId="None">
    <w:name w:val="None"/>
    <w:rsid w:val="00712B08"/>
  </w:style>
  <w:style w:type="character" w:customStyle="1" w:styleId="NingunoA">
    <w:name w:val="Ninguno A"/>
    <w:basedOn w:val="None"/>
    <w:rsid w:val="00712B08"/>
    <w:rPr>
      <w:lang w:val="hu-HU"/>
    </w:rPr>
  </w:style>
  <w:style w:type="paragraph" w:styleId="BalloonText">
    <w:name w:val="Balloon Text"/>
    <w:basedOn w:val="Normal"/>
    <w:link w:val="BalloonTextChar"/>
    <w:rsid w:val="00E55B58"/>
    <w:rPr>
      <w:rFonts w:ascii="Segoe UI" w:hAnsi="Segoe UI" w:cs="Segoe UI"/>
      <w:sz w:val="18"/>
      <w:szCs w:val="18"/>
    </w:rPr>
  </w:style>
  <w:style w:type="character" w:customStyle="1" w:styleId="BalloonTextChar">
    <w:name w:val="Balloon Text Char"/>
    <w:basedOn w:val="DefaultParagraphFont"/>
    <w:link w:val="BalloonText"/>
    <w:rsid w:val="00E55B58"/>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F1B39-C231-4049-996F-4FC93E796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3346</Words>
  <Characters>23117</Characters>
  <Application>Microsoft Office Word</Application>
  <DocSecurity>0</DocSecurity>
  <Lines>192</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BINKEVICIUTE Aurelija</cp:lastModifiedBy>
  <cp:revision>4</cp:revision>
  <cp:lastPrinted>2004-11-19T15:42:00Z</cp:lastPrinted>
  <dcterms:created xsi:type="dcterms:W3CDTF">2024-06-12T14:33:00Z</dcterms:created>
  <dcterms:modified xsi:type="dcterms:W3CDTF">2025-01-08T11:28:00Z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B9-0235, 0237, 0249, 0250, 0252/2024</vt:lpwstr>
  </property>
  <property fmtid="{D5CDD505-2E9C-101B-9397-08002B2CF9AE}" pid="4" name="&lt;Type&gt;">
    <vt:lpwstr>RR</vt:lpwstr>
  </property>
</Properties>
</file>