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37A" w:rsidTr="0010095E">
        <w:trPr>
          <w:trHeight w:hRule="exact" w:val="1418"/>
        </w:trPr>
        <w:tc>
          <w:tcPr>
            <w:tcW w:w="6804" w:type="dxa"/>
            <w:shd w:val="clear" w:color="auto" w:fill="auto"/>
            <w:vAlign w:val="center"/>
          </w:tcPr>
          <w:p w:rsidR="00751A4A" w:rsidRPr="00B6337A" w:rsidRDefault="000214EC" w:rsidP="0010095E">
            <w:pPr>
              <w:pStyle w:val="EPName"/>
            </w:pPr>
            <w:r w:rsidRPr="00B6337A">
              <w:t>Europos Parlamentas</w:t>
            </w:r>
          </w:p>
          <w:p w:rsidR="00751A4A" w:rsidRPr="00B6337A" w:rsidRDefault="00817416" w:rsidP="00756632">
            <w:pPr>
              <w:pStyle w:val="EPTerm"/>
              <w:rPr>
                <w:rStyle w:val="HideTWBExt"/>
                <w:noProof w:val="0"/>
                <w:vanish w:val="0"/>
                <w:color w:val="auto"/>
              </w:rPr>
            </w:pPr>
            <w:r w:rsidRPr="00B6337A">
              <w:t>2019-2024</w:t>
            </w:r>
          </w:p>
        </w:tc>
        <w:tc>
          <w:tcPr>
            <w:tcW w:w="2268" w:type="dxa"/>
            <w:shd w:val="clear" w:color="auto" w:fill="auto"/>
          </w:tcPr>
          <w:p w:rsidR="00751A4A" w:rsidRPr="00B6337A" w:rsidRDefault="00187494" w:rsidP="0010095E">
            <w:pPr>
              <w:pStyle w:val="EPLogo"/>
            </w:pPr>
            <w:r w:rsidRPr="00B633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337A" w:rsidRDefault="00D058B8" w:rsidP="004C5D52">
      <w:pPr>
        <w:pStyle w:val="LineTop"/>
      </w:pPr>
    </w:p>
    <w:p w:rsidR="00680577" w:rsidRPr="00B6337A" w:rsidRDefault="000214EC" w:rsidP="00680577">
      <w:pPr>
        <w:pStyle w:val="EPBodyTA1"/>
      </w:pPr>
      <w:r w:rsidRPr="00B6337A">
        <w:t>PRIIMTI TEKSTAI</w:t>
      </w:r>
    </w:p>
    <w:p w:rsidR="00D058B8" w:rsidRPr="00B6337A" w:rsidRDefault="00D058B8" w:rsidP="00D058B8">
      <w:pPr>
        <w:pStyle w:val="LineBottom"/>
      </w:pPr>
    </w:p>
    <w:p w:rsidR="000214EC" w:rsidRPr="00B6337A" w:rsidRDefault="000214EC" w:rsidP="000214EC">
      <w:pPr>
        <w:pStyle w:val="ATHeading1"/>
      </w:pPr>
      <w:bookmarkStart w:id="0" w:name="TANumber"/>
      <w:r w:rsidRPr="00B6337A">
        <w:t>P9_TA(2024)0</w:t>
      </w:r>
      <w:r w:rsidR="004F3E2F">
        <w:t>382</w:t>
      </w:r>
      <w:bookmarkEnd w:id="0"/>
    </w:p>
    <w:p w:rsidR="000214EC" w:rsidRPr="00B6337A" w:rsidRDefault="000214EC" w:rsidP="000214EC">
      <w:pPr>
        <w:pStyle w:val="ATHeading2"/>
      </w:pPr>
      <w:bookmarkStart w:id="1" w:name="title"/>
      <w:r w:rsidRPr="00B6337A">
        <w:t>Precedento neturintis Irano išpuolis prieš Izraelį, deeskalacijos poreikis ir ES reakcija</w:t>
      </w:r>
      <w:bookmarkEnd w:id="1"/>
    </w:p>
    <w:p w:rsidR="000214EC" w:rsidRPr="00B6337A" w:rsidRDefault="000214EC" w:rsidP="000214EC">
      <w:pPr>
        <w:rPr>
          <w:i/>
          <w:vanish/>
        </w:rPr>
      </w:pPr>
      <w:r w:rsidRPr="00B6337A">
        <w:rPr>
          <w:i/>
        </w:rPr>
        <w:fldChar w:fldCharType="begin"/>
      </w:r>
      <w:r w:rsidRPr="00B6337A">
        <w:rPr>
          <w:i/>
        </w:rPr>
        <w:instrText xml:space="preserve"> TC"(</w:instrText>
      </w:r>
      <w:bookmarkStart w:id="2" w:name="DocNumber"/>
      <w:r w:rsidRPr="00B6337A">
        <w:rPr>
          <w:i/>
        </w:rPr>
        <w:instrText>B9-0235, 0237, 02</w:instrText>
      </w:r>
      <w:r w:rsidR="00EF556E">
        <w:rPr>
          <w:i/>
        </w:rPr>
        <w:instrText>4</w:instrText>
      </w:r>
      <w:r w:rsidRPr="00B6337A">
        <w:rPr>
          <w:i/>
        </w:rPr>
        <w:instrText>9, 0250 ir 0252/2024</w:instrText>
      </w:r>
      <w:bookmarkEnd w:id="2"/>
      <w:r w:rsidRPr="00B6337A">
        <w:rPr>
          <w:i/>
        </w:rPr>
        <w:instrText xml:space="preserve">)"\l3 \n&gt; \* MERGEFORMAT </w:instrText>
      </w:r>
      <w:r w:rsidRPr="00B6337A">
        <w:rPr>
          <w:i/>
        </w:rPr>
        <w:fldChar w:fldCharType="end"/>
      </w:r>
    </w:p>
    <w:p w:rsidR="000214EC" w:rsidRPr="00B6337A" w:rsidRDefault="000214EC" w:rsidP="000214EC">
      <w:pPr>
        <w:rPr>
          <w:vanish/>
        </w:rPr>
      </w:pPr>
      <w:bookmarkStart w:id="3" w:name="PE"/>
      <w:r w:rsidRPr="00B6337A">
        <w:rPr>
          <w:vanish/>
        </w:rPr>
        <w:t>PE762.546</w:t>
      </w:r>
      <w:bookmarkEnd w:id="3"/>
    </w:p>
    <w:p w:rsidR="000214EC" w:rsidRPr="00B6337A" w:rsidRDefault="000214EC" w:rsidP="00EF556E">
      <w:pPr>
        <w:pStyle w:val="ATHeading3"/>
      </w:pPr>
      <w:bookmarkStart w:id="4" w:name="Sujet"/>
      <w:r w:rsidRPr="00B6337A">
        <w:t xml:space="preserve">2024 m. </w:t>
      </w:r>
      <w:r w:rsidR="00EF556E" w:rsidRPr="00B6337A">
        <w:t>balandžio</w:t>
      </w:r>
      <w:r w:rsidRPr="00B6337A">
        <w:t xml:space="preserve"> 25 d. Europos Parlamento rezoliucija dėl precedento neturinčio Irano išpuolio prieš Izraelį, deeskalacijos poreikio ir ES reakcijos</w:t>
      </w:r>
      <w:bookmarkEnd w:id="4"/>
      <w:r w:rsidRPr="00B6337A">
        <w:t xml:space="preserve"> </w:t>
      </w:r>
      <w:bookmarkStart w:id="5" w:name="References"/>
      <w:r w:rsidRPr="00B6337A">
        <w:t>(2024/2704(RSP))</w:t>
      </w:r>
      <w:bookmarkEnd w:id="5"/>
    </w:p>
    <w:p w:rsidR="009C372E" w:rsidRPr="00B6337A" w:rsidRDefault="009C372E" w:rsidP="009C372E">
      <w:pPr>
        <w:pStyle w:val="EPComma"/>
      </w:pPr>
      <w:bookmarkStart w:id="6" w:name="TextBodyBegin"/>
      <w:bookmarkEnd w:id="6"/>
      <w:r w:rsidRPr="00B6337A">
        <w:rPr>
          <w:i/>
        </w:rPr>
        <w:t>Europos Parlamentas</w:t>
      </w:r>
      <w:r w:rsidRPr="00B6337A">
        <w:t>,</w:t>
      </w:r>
    </w:p>
    <w:p w:rsidR="009C372E" w:rsidRPr="00B6337A" w:rsidRDefault="009C372E" w:rsidP="009C372E">
      <w:pPr>
        <w:pStyle w:val="NormalHanging12a"/>
        <w:rPr>
          <w:rStyle w:val="None"/>
          <w:i/>
          <w:iCs/>
          <w:color w:val="000000"/>
          <w:szCs w:val="24"/>
          <w14:textOutline w14:w="12700" w14:cap="flat" w14:cmpd="sng" w14:algn="ctr">
            <w14:noFill/>
            <w14:prstDash w14:val="solid"/>
            <w14:miter w14:lim="400000"/>
          </w14:textOutline>
        </w:rPr>
      </w:pPr>
      <w:r w:rsidRPr="00B6337A">
        <w:t>–</w:t>
      </w:r>
      <w:r w:rsidRPr="00B6337A">
        <w:tab/>
        <w:t xml:space="preserve">atsižvelgdamas į 2024 m. balandžio 13 d. </w:t>
      </w:r>
      <w:r w:rsidRPr="00B6337A">
        <w:rPr>
          <w:rStyle w:val="None"/>
          <w:color w:val="000000"/>
          <w:u w:color="FE0000"/>
          <w14:textOutline w14:w="12700" w14:cap="flat" w14:cmpd="sng" w14:algn="ctr">
            <w14:noFill/>
            <w14:prstDash w14:val="solid"/>
            <w14:miter w14:lim="400000"/>
          </w14:textOutline>
        </w:rPr>
        <w:t>JT generalinio sekretoriaus pareiškimą dėl Irano Islamo Respublikos išpuolių, nukreiptų prieš Izraelį,</w:t>
      </w:r>
      <w:r w:rsidRPr="00B6337A">
        <w:t xml:space="preserve"> </w:t>
      </w:r>
    </w:p>
    <w:p w:rsidR="009C372E" w:rsidRPr="00B6337A" w:rsidRDefault="009C372E" w:rsidP="009C372E">
      <w:pPr>
        <w:pStyle w:val="NormalHanging12a"/>
        <w:rPr>
          <w:rStyle w:val="None"/>
          <w:i/>
          <w:iCs/>
          <w:color w:val="000000"/>
          <w:szCs w:val="24"/>
          <w:u w:color="FE0000"/>
          <w14:textOutline w14:w="12700" w14:cap="flat" w14:cmpd="sng" w14:algn="ctr">
            <w14:noFill/>
            <w14:prstDash w14:val="solid"/>
            <w14:miter w14:lim="400000"/>
          </w14:textOutline>
        </w:rPr>
      </w:pPr>
      <w:r w:rsidRPr="00B6337A">
        <w:rPr>
          <w:rStyle w:val="None"/>
          <w:color w:val="000000"/>
          <w:u w:color="FE0000"/>
          <w14:textOutline w14:w="12700" w14:cap="flat" w14:cmpd="sng" w14:algn="ctr">
            <w14:noFill/>
            <w14:prstDash w14:val="solid"/>
            <w14:miter w14:lim="400000"/>
          </w14:textOutline>
        </w:rPr>
        <w:t>–</w:t>
      </w:r>
      <w:r w:rsidRPr="00B6337A">
        <w:rPr>
          <w:rStyle w:val="None"/>
          <w:color w:val="000000"/>
          <w:u w:color="FE0000"/>
          <w14:textOutline w14:w="12700" w14:cap="flat" w14:cmpd="sng" w14:algn="ctr">
            <w14:noFill/>
            <w14:prstDash w14:val="solid"/>
            <w14:miter w14:lim="400000"/>
          </w14:textOutline>
        </w:rPr>
        <w:tab/>
        <w:t>atsižvelgdamas į 2024 m. balandžio 14 d. Didžiojo septyneto vadovų pareiškimą dėl Irano išpuolio prieš Izraelį,</w:t>
      </w:r>
    </w:p>
    <w:p w:rsidR="009C372E" w:rsidRPr="00B6337A" w:rsidRDefault="009C372E" w:rsidP="009C372E">
      <w:pPr>
        <w:pStyle w:val="NormalHanging12a"/>
        <w:rPr>
          <w:rStyle w:val="None"/>
          <w:i/>
          <w:color w:val="000000"/>
          <w:szCs w:val="24"/>
        </w:rPr>
      </w:pPr>
      <w:r w:rsidRPr="00B6337A">
        <w:rPr>
          <w:rStyle w:val="None"/>
          <w:color w:val="000000"/>
          <w:u w:color="FE0000"/>
          <w14:textOutline w14:w="12700" w14:cap="flat" w14:cmpd="sng" w14:algn="ctr">
            <w14:noFill/>
            <w14:prstDash w14:val="solid"/>
            <w14:miter w14:lim="400000"/>
          </w14:textOutline>
        </w:rPr>
        <w:t>–</w:t>
      </w:r>
      <w:r w:rsidRPr="00B6337A">
        <w:rPr>
          <w:rStyle w:val="None"/>
          <w:color w:val="000000"/>
          <w:u w:color="FE0000"/>
          <w14:textOutline w14:w="12700" w14:cap="flat" w14:cmpd="sng" w14:algn="ctr">
            <w14:noFill/>
            <w14:prstDash w14:val="solid"/>
            <w14:miter w14:lim="400000"/>
          </w14:textOutline>
        </w:rPr>
        <w:tab/>
        <w:t>atsižvelgdamas į 2024 m. balandžio 14 d. Sąjungos vyriausiojo įgaliotinio užsienio reikalams ir saugumo politikai pareiškimą ES vardu dėl Irano,</w:t>
      </w:r>
    </w:p>
    <w:p w:rsidR="009C372E" w:rsidRPr="00B6337A" w:rsidRDefault="009C372E" w:rsidP="009C372E">
      <w:pPr>
        <w:pStyle w:val="NormalHanging12a"/>
        <w:rPr>
          <w:rStyle w:val="None"/>
          <w:i/>
          <w:color w:val="000000"/>
          <w:szCs w:val="24"/>
        </w:rPr>
      </w:pPr>
      <w:r w:rsidRPr="00B6337A">
        <w:rPr>
          <w:rStyle w:val="None"/>
          <w:color w:val="000000"/>
          <w:u w:color="FE0000"/>
          <w14:textOutline w14:w="12700" w14:cap="flat" w14:cmpd="sng" w14:algn="ctr">
            <w14:noFill/>
            <w14:prstDash w14:val="solid"/>
            <w14:miter w14:lim="400000"/>
          </w14:textOutline>
        </w:rPr>
        <w:t>–</w:t>
      </w:r>
      <w:r w:rsidRPr="00B6337A">
        <w:tab/>
        <w:t>atsižvelgdamas į 2024 m. balandžio 3 d. Europos išorės veiksmų tarnybos (EIVT) atstovo spaudai pareiškimą dėl padėties Damaske,</w:t>
      </w:r>
    </w:p>
    <w:p w:rsidR="009C372E" w:rsidRPr="00B6337A" w:rsidRDefault="009C372E" w:rsidP="009C372E">
      <w:pPr>
        <w:pStyle w:val="NormalHanging12a"/>
        <w:rPr>
          <w:rStyle w:val="None"/>
          <w:i/>
          <w:iCs/>
          <w:color w:val="000000"/>
          <w:szCs w:val="24"/>
          <w14:textOutline w14:w="12700" w14:cap="flat" w14:cmpd="sng" w14:algn="ctr">
            <w14:noFill/>
            <w14:prstDash w14:val="solid"/>
            <w14:miter w14:lim="400000"/>
          </w14:textOutline>
        </w:rPr>
      </w:pPr>
      <w:r w:rsidRPr="00B6337A">
        <w:t>–</w:t>
      </w:r>
      <w:r w:rsidRPr="00B6337A">
        <w:rPr>
          <w:rStyle w:val="None"/>
          <w:color w:val="000000"/>
          <w:u w:color="FE0000"/>
          <w14:textOutline w14:w="12700" w14:cap="flat" w14:cmpd="sng" w14:algn="ctr">
            <w14:noFill/>
            <w14:prstDash w14:val="solid"/>
            <w14:miter w14:lim="400000"/>
          </w14:textOutline>
        </w:rPr>
        <w:tab/>
        <w:t>atsižvelgdamas į 2023 m. liepos 20 d. Tarybos sprendimą (BUSP) 2023/1532 dėl ribojamųjų priemonių atsižvelgiant į Irano karinę paramą Rusijos agresijos karui prieš Ukrainą</w:t>
      </w:r>
      <w:r w:rsidRPr="00B6337A">
        <w:rPr>
          <w:rStyle w:val="FootnoteReference"/>
          <w:color w:val="000000"/>
          <w:u w:color="FE0000"/>
        </w:rPr>
        <w:footnoteReference w:id="1"/>
      </w:r>
      <w:r w:rsidRPr="00B6337A">
        <w:rPr>
          <w:rStyle w:val="None"/>
          <w:color w:val="000000"/>
          <w:u w:color="FE0000"/>
          <w14:textOutline w14:w="12700" w14:cap="flat" w14:cmpd="sng" w14:algn="ctr">
            <w14:noFill/>
            <w14:prstDash w14:val="solid"/>
            <w14:miter w14:lim="400000"/>
          </w14:textOutline>
        </w:rPr>
        <w:t>,</w:t>
      </w:r>
    </w:p>
    <w:p w:rsidR="009C372E" w:rsidRPr="00B6337A" w:rsidRDefault="009C372E" w:rsidP="009C372E">
      <w:pPr>
        <w:pStyle w:val="NormalHanging12a"/>
        <w:rPr>
          <w:rStyle w:val="None"/>
          <w:iCs/>
          <w:color w:val="000000"/>
          <w:szCs w:val="24"/>
          <w14:textOutline w14:w="12700" w14:cap="flat" w14:cmpd="sng" w14:algn="ctr">
            <w14:noFill/>
            <w14:prstDash w14:val="solid"/>
            <w14:miter w14:lim="400000"/>
          </w14:textOutline>
        </w:rPr>
      </w:pPr>
      <w:r w:rsidRPr="00B6337A">
        <w:rPr>
          <w:rStyle w:val="None"/>
          <w:color w:val="000000"/>
          <w:u w:color="FE0000"/>
          <w14:textOutline w14:w="12700" w14:cap="flat" w14:cmpd="sng" w14:algn="ctr">
            <w14:noFill/>
            <w14:prstDash w14:val="solid"/>
            <w14:miter w14:lim="400000"/>
          </w14:textOutline>
        </w:rPr>
        <w:t>–</w:t>
      </w:r>
      <w:r w:rsidRPr="00B6337A">
        <w:tab/>
        <w:t>atsižvelgdamas į ES teroristų sąrašą ir Tarybos bendrąją poziciją 2001/931/BUSP, kuria nustatomi asmenų, grupių ir organizacijų įtraukimo į sąrašą kriterijai</w:t>
      </w:r>
      <w:r w:rsidRPr="00B6337A">
        <w:rPr>
          <w:rStyle w:val="FootnoteReference"/>
        </w:rPr>
        <w:footnoteReference w:id="2"/>
      </w:r>
      <w:r w:rsidRPr="00B6337A">
        <w:t>,</w:t>
      </w:r>
    </w:p>
    <w:p w:rsidR="009C372E" w:rsidRPr="00B6337A" w:rsidRDefault="009C372E" w:rsidP="009C372E">
      <w:pPr>
        <w:pStyle w:val="NormalHanging12a"/>
        <w:rPr>
          <w:rStyle w:val="None"/>
          <w:i/>
          <w:color w:val="000000"/>
          <w:szCs w:val="24"/>
        </w:rPr>
      </w:pPr>
      <w:r w:rsidRPr="00B6337A">
        <w:t>–</w:t>
      </w:r>
      <w:r w:rsidRPr="00B6337A">
        <w:rPr>
          <w:rStyle w:val="None"/>
          <w:color w:val="000000"/>
          <w:u w:color="FE0000"/>
          <w14:textOutline w14:w="12700" w14:cap="flat" w14:cmpd="sng" w14:algn="ctr">
            <w14:noFill/>
            <w14:prstDash w14:val="solid"/>
            <w14:miter w14:lim="400000"/>
          </w14:textOutline>
        </w:rPr>
        <w:tab/>
        <w:t>atsižvelgdamas į 2024 m. balandžio 17 d. Europos Vadovų Tarybos išvadas,</w:t>
      </w:r>
    </w:p>
    <w:p w:rsidR="009C372E" w:rsidRPr="00B6337A" w:rsidRDefault="009C372E" w:rsidP="009C372E">
      <w:pPr>
        <w:pStyle w:val="NormalHanging12a"/>
        <w:rPr>
          <w:i/>
          <w:iCs/>
        </w:rPr>
      </w:pPr>
      <w:r w:rsidRPr="00B6337A">
        <w:rPr>
          <w:rStyle w:val="None"/>
          <w:color w:val="000000"/>
          <w:u w:color="FE0000"/>
          <w14:textOutline w14:w="12700" w14:cap="flat" w14:cmpd="sng" w14:algn="ctr">
            <w14:noFill/>
            <w14:prstDash w14:val="solid"/>
            <w14:miter w14:lim="400000"/>
          </w14:textOutline>
        </w:rPr>
        <w:t>–</w:t>
      </w:r>
      <w:r w:rsidRPr="00B6337A">
        <w:tab/>
        <w:t>atsižvelgdamas į atitinkamas JT Saugumo Tarybos ir JT Generalinės Asamblėjos rezoliucijas,</w:t>
      </w:r>
    </w:p>
    <w:p w:rsidR="009C372E" w:rsidRPr="00B6337A" w:rsidRDefault="009C372E" w:rsidP="009C372E">
      <w:pPr>
        <w:pStyle w:val="NormalHanging12a"/>
        <w:rPr>
          <w:rStyle w:val="None"/>
          <w:iCs/>
          <w:color w:val="000000"/>
          <w:szCs w:val="24"/>
          <w14:textOutline w14:w="12700" w14:cap="flat" w14:cmpd="sng" w14:algn="ctr">
            <w14:noFill/>
            <w14:prstDash w14:val="solid"/>
            <w14:miter w14:lim="400000"/>
          </w14:textOutline>
        </w:rPr>
      </w:pPr>
      <w:r w:rsidRPr="00B6337A">
        <w:t>–</w:t>
      </w:r>
      <w:r w:rsidRPr="00B6337A">
        <w:tab/>
        <w:t>atsižvelgdamas į tarptautinę humanitarinę teisę, ypač į 1899 ir 1907 m. Hagos konvencijas ir 1949 m. Ženevos konvencijas ir jų papildomus protokolus,</w:t>
      </w:r>
    </w:p>
    <w:p w:rsidR="009C372E" w:rsidRPr="00B6337A" w:rsidRDefault="009C372E" w:rsidP="009C372E">
      <w:pPr>
        <w:pStyle w:val="NormalHanging12a"/>
        <w:rPr>
          <w:rStyle w:val="None"/>
          <w:iCs/>
          <w:color w:val="000000"/>
          <w:szCs w:val="24"/>
          <w14:textOutline w14:w="12700" w14:cap="flat" w14:cmpd="sng" w14:algn="ctr">
            <w14:noFill/>
            <w14:prstDash w14:val="solid"/>
            <w14:miter w14:lim="400000"/>
          </w14:textOutline>
        </w:rPr>
      </w:pPr>
      <w:r w:rsidRPr="00B6337A">
        <w:lastRenderedPageBreak/>
        <w:t>–</w:t>
      </w:r>
      <w:r w:rsidRPr="00B6337A">
        <w:tab/>
        <w:t>atsižvelgdamas į 1961 m. Vienos konvenciją dėl diplomatinių santykių,</w:t>
      </w:r>
    </w:p>
    <w:p w:rsidR="009C372E" w:rsidRPr="00B6337A" w:rsidRDefault="009C372E" w:rsidP="009C372E">
      <w:pPr>
        <w:pStyle w:val="NormalHanging12a"/>
        <w:rPr>
          <w:rStyle w:val="None"/>
          <w:color w:val="000000"/>
          <w:szCs w:val="24"/>
        </w:rPr>
      </w:pPr>
      <w:r w:rsidRPr="00B6337A">
        <w:t>–</w:t>
      </w:r>
      <w:r w:rsidRPr="00B6337A">
        <w:rPr>
          <w:rStyle w:val="None"/>
          <w:color w:val="000000"/>
          <w:u w:color="FE0000"/>
          <w14:textOutline w14:w="12700" w14:cap="flat" w14:cmpd="sng" w14:algn="ctr">
            <w14:noFill/>
            <w14:prstDash w14:val="solid"/>
            <w14:miter w14:lim="400000"/>
          </w14:textOutline>
        </w:rPr>
        <w:tab/>
        <w:t>atsižvelgdamas į 2023 m. rugsėjo 12 d. ES pareiškimą Tarptautinės atominės energijos agentūros (TATENA) valdytojų tarybai dėl tikrinimo ir stebėsenos Irane, atsižvelgiant į JT Saugumo Tarybos rezoliuciją Nr. 2231 (2015),</w:t>
      </w:r>
    </w:p>
    <w:p w:rsidR="009C372E" w:rsidRPr="00B6337A" w:rsidRDefault="009C372E" w:rsidP="009C372E">
      <w:pPr>
        <w:pStyle w:val="NormalHanging12a"/>
      </w:pPr>
      <w:r w:rsidRPr="00B6337A">
        <w:rPr>
          <w:rStyle w:val="None"/>
          <w:color w:val="000000"/>
          <w:u w:color="FE0000"/>
          <w14:textOutline w14:w="12700" w14:cap="flat" w14:cmpd="sng" w14:algn="ctr">
            <w14:noFill/>
            <w14:prstDash w14:val="solid"/>
            <w14:miter w14:lim="400000"/>
          </w14:textOutline>
        </w:rPr>
        <w:t>–</w:t>
      </w:r>
      <w:r w:rsidRPr="00B6337A">
        <w:rPr>
          <w:rStyle w:val="None"/>
          <w:color w:val="000000"/>
          <w:u w:color="FE0000"/>
          <w14:textOutline w14:w="12700" w14:cap="flat" w14:cmpd="sng" w14:algn="ctr">
            <w14:noFill/>
            <w14:prstDash w14:val="solid"/>
            <w14:miter w14:lim="400000"/>
          </w14:textOutline>
        </w:rPr>
        <w:tab/>
        <w:t>atsižvelgdamas į 1970 m. Sutartį dėl branduolinio ginklo neplatinimo,</w:t>
      </w:r>
    </w:p>
    <w:p w:rsidR="009C372E" w:rsidRPr="00B6337A" w:rsidRDefault="009C372E" w:rsidP="009C372E">
      <w:pPr>
        <w:pStyle w:val="NormalHanging12a"/>
      </w:pPr>
      <w:r w:rsidRPr="00B6337A">
        <w:t>–</w:t>
      </w:r>
      <w:r w:rsidRPr="00B6337A">
        <w:tab/>
        <w:t>atsižvelgdamas į Darbo tvarkos taisyklių 132 straipsnio 2 ir 4 dalis,</w:t>
      </w:r>
    </w:p>
    <w:p w:rsidR="009C372E" w:rsidRPr="00B6337A" w:rsidRDefault="009C372E" w:rsidP="009C372E">
      <w:pPr>
        <w:pStyle w:val="NormalHanging12a"/>
        <w:rPr>
          <w:shd w:val="clear" w:color="auto" w:fill="FFFFFF"/>
        </w:rPr>
      </w:pPr>
      <w:r w:rsidRPr="00B6337A">
        <w:t>A.</w:t>
      </w:r>
      <w:r w:rsidRPr="00B6337A">
        <w:tab/>
        <w:t xml:space="preserve">kadangi 2024 m. balandžio 13 d. Iranas pirmą kartą atakavo Izraelio teritoriją ir paleido daugiau nei 300 bepiločių orlaivių ir raketų; kadangi daugumą jų perėmė Izraelis, JAV, Jungtinė Karalystė ir Prancūzija, kurios taip pat vykdė oro žvalgybą ir gynybą iš Jordanijos teritorijos; kadangi penkios raketos vis dėlto pasiekė Izraelio teritoriją, pataikė į Izraelio oro pajėgų bazę Nevatime ir sunkiai sužeidė septynerių metų mergaitę iš Izraelio arabų beduinų bendruomenės; kadangi visi 170 bepiločių orlaivių ir 30 sparnuotųjų raketų buvo perimti prieš patenkant į Izraelio teritoriją, o 105 iš 110 balistinių raketų perėmė Izraelio priešraketinės gynybos sistemos; </w:t>
      </w:r>
      <w:r w:rsidRPr="00B6337A">
        <w:rPr>
          <w:shd w:val="clear" w:color="auto" w:fill="FFFFFF"/>
        </w:rPr>
        <w:t>kadangi iki išpuolio ir jo metu „Hezbollah“ taip pat paleido raketas Golano aukštumų link, o husiai atakavo Izraelio teritoriją;</w:t>
      </w:r>
    </w:p>
    <w:p w:rsidR="009C372E" w:rsidRPr="00B6337A" w:rsidRDefault="009C372E" w:rsidP="009C372E">
      <w:pPr>
        <w:pStyle w:val="NormalHanging12a"/>
      </w:pPr>
      <w:r w:rsidRPr="00B6337A">
        <w:t>B.</w:t>
      </w:r>
      <w:r w:rsidRPr="00B6337A">
        <w:tab/>
        <w:t>kadangi 2024 m. balandžio 1 d. Irano konsulatas Damaske, Sirijoje, buvo subombarduotas per oro antskrydį, kuris plačiai priskiriamas Izraeliui ir per kurį žuvo septyni pareigūnai, įskaitant du aukšto rango Irano generolus iš Islamo revoliucijos gvardijos, ir dar 13 buvo sužeista; kadangi pranešama, kad Irano konsulatas Damaske buvo naudojamas 150 išpuolių prieš Amerikos ir Izraelio taikinius regione rengimui; kadangi po šio bombardavimo Iranas reikalavo „nubausti ir atkeršyti“; kadangi pagal Vienos konvenciją dėl diplomatinių santykių ir Vienos konvenciją dėl konsulinių santykių suteikiama diplomatinių patalpų apsauga; kadangi visi JT Saugumo Tarybos nariai išreiškė susirūpinimą ir paragino deeskaluoti padėtį; kadangi JAV pareigūnai patvirtino, kad 2024 m. balandžio 19 d. naktį Izraelis įvykdė keletą atsakomųjų karinių operacijų su bepiločiais orlaiviais centrinėje Isfahano provincijoje;</w:t>
      </w:r>
    </w:p>
    <w:p w:rsidR="009C372E" w:rsidRPr="00B6337A" w:rsidRDefault="009C372E" w:rsidP="009C372E">
      <w:pPr>
        <w:pStyle w:val="NormalHanging12a"/>
      </w:pPr>
      <w:r w:rsidRPr="00B6337A">
        <w:t>C.</w:t>
      </w:r>
      <w:r w:rsidRPr="00B6337A">
        <w:tab/>
        <w:t>kadangi ES, Jungtinė Karalystė, JAV ir kitos šalys vieningai pasmerkė išpuolius ir paragino abi puses deeskaluoti padėtį;</w:t>
      </w:r>
    </w:p>
    <w:p w:rsidR="009C372E" w:rsidRPr="00B6337A" w:rsidRDefault="009C372E" w:rsidP="009C372E">
      <w:pPr>
        <w:pStyle w:val="NormalHanging12a"/>
      </w:pPr>
      <w:r w:rsidRPr="00B6337A">
        <w:t>D.</w:t>
      </w:r>
      <w:r w:rsidRPr="00B6337A">
        <w:tab/>
        <w:t xml:space="preserve">kadangi 2023 m. spalio 7 d. grupuotės „Hamas“ įvykdyti niekingi teroristiniai išpuoliai Izraelyje, per kuriuos šios organizacijos kovotojai žiauriai nužudė daugiausia civilius gyventojus, pagrobė 253 žmones kaip įkaitus ir nugabeno juos į Gazos Ruožą, o 112 iš jų vėliau buvo paleisti, turėjo didelį ir žalingą poveikį visų Artimųjų Rytų stabilumui; kadangi vėlesnis Izraelio karas prieš grupuotės „Hamas“ teroristus Gazos Ruože sukėlė neproporcingą karinį atsaką, per kurį žuvo dešimtys tūkstančių civilių gyventojų, įskaitant daugelį humanitarinės pagalbos darbuotojų ir žurnalistų, ir sukėlė katastrofišką humanitarinę padėtį, įskaitant precedento neturintį bado lygį, nes gyventojai neturėjo galimybės saugiai ir be kliūčių gauti humanitarinę pagalbą; kadangi įvykiai nuo </w:t>
      </w:r>
      <w:r w:rsidR="007132A8">
        <w:t xml:space="preserve">2023 m. </w:t>
      </w:r>
      <w:r w:rsidRPr="00B6337A">
        <w:t>spalio 7 d. turėjo didelį neigiamą poveikį visų Artimųjų Rytų stabilumui;</w:t>
      </w:r>
    </w:p>
    <w:p w:rsidR="009C372E" w:rsidRPr="00B6337A" w:rsidRDefault="009C372E" w:rsidP="009C372E">
      <w:pPr>
        <w:pStyle w:val="NormalHanging12a"/>
      </w:pPr>
      <w:r w:rsidRPr="00B6337A">
        <w:t>E.</w:t>
      </w:r>
      <w:r w:rsidRPr="00B6337A">
        <w:tab/>
        <w:t>kadangi okupuotose Palestinos teritorijose Iranas finansiškai ir logistiškai rėmė teroristinę organizaciją „Hamas“;</w:t>
      </w:r>
    </w:p>
    <w:p w:rsidR="009C372E" w:rsidRPr="00B6337A" w:rsidRDefault="009C372E" w:rsidP="009C372E">
      <w:pPr>
        <w:pStyle w:val="NormalHanging12a"/>
      </w:pPr>
      <w:r w:rsidRPr="00B6337A">
        <w:t>F.</w:t>
      </w:r>
      <w:r w:rsidRPr="00B6337A">
        <w:tab/>
        <w:t xml:space="preserve">kadangi nuo 2023 m. spalio 7 d. „Hezbollah“ ir jos sąjungininkų bei Izraelio vykdomi šimtai raketų ir oro antskrydžių smogė pietų Libanui ir šiaurės Izraeliui, dėl kurių </w:t>
      </w:r>
      <w:r w:rsidRPr="00B6337A">
        <w:lastRenderedPageBreak/>
        <w:t>60 000 izraeliečių ir 30 000 libaniečių buvo priversti palikti savo namus; kadangi Izraelio oro antskrydžiai Libane buvo nukreipti prieš „Hezbollah“ ir „Hamas“ narius;</w:t>
      </w:r>
    </w:p>
    <w:p w:rsidR="009C372E" w:rsidRPr="00B6337A" w:rsidRDefault="009C372E" w:rsidP="009C372E">
      <w:pPr>
        <w:pStyle w:val="NormalHanging12a"/>
      </w:pPr>
      <w:r w:rsidRPr="00B6337A">
        <w:t>G.</w:t>
      </w:r>
      <w:r w:rsidRPr="00B6337A">
        <w:tab/>
        <w:t>kadangi Iranas atvedė nereguliarias pajėgas iš Libano, Irako, Irano ir Afganistano į Siriją numalšinti nesutarimus ir kontroliuoti Sirijos režimo teritoriją; kadangi nuo 2023 m. spalio 7 d. Irano remiamos nereguliariosios karinės pajėgos Sirijoje pradėjo intensyviau leisti bepiločius orlaivius į Izraelį ir jį apšaudyti raketomis;</w:t>
      </w:r>
    </w:p>
    <w:p w:rsidR="009C372E" w:rsidRPr="00B6337A" w:rsidRDefault="009C372E" w:rsidP="009C372E">
      <w:pPr>
        <w:pStyle w:val="NormalHanging12a"/>
      </w:pPr>
      <w:r w:rsidRPr="00B6337A">
        <w:t>H.</w:t>
      </w:r>
      <w:r w:rsidRPr="00B6337A">
        <w:tab/>
        <w:t>kadangi Irano aljansas Sirijoje, Asado režimas, 2011–2015 m. apgulė, apšaudė ir badu marino Jarmuko stovykloje – didžiausioje palestiniečių pabėgėlių stovykloje Sirijoje – buvusius pabėgėlius; dėl to žuvo šimtai civilių gyventojų, o daugiau kaip 200 000 palestiniečių pabėgėlių buvo priversti palikti savo namus;</w:t>
      </w:r>
    </w:p>
    <w:p w:rsidR="009C372E" w:rsidRPr="00B6337A" w:rsidRDefault="009C372E" w:rsidP="009C372E">
      <w:pPr>
        <w:pStyle w:val="NormalHanging12a"/>
      </w:pPr>
      <w:r w:rsidRPr="00B6337A">
        <w:t>I.</w:t>
      </w:r>
      <w:r w:rsidRPr="00B6337A">
        <w:tab/>
        <w:t>kadangi Irake Irano remiamos sukarintos grupuotės darė žalingą politinę ir karinę įtaką ir veikė nekontroliuojamos nacionalinių gynybos institucijų; kadangi jos ėmėsi konkrečių veiksmų prieš JAV karines bazes, taip pat Irako Kurdistano regioną; kadangi atsakomybę už 2024 m. balandžio 1 d. antpuolius prieš Izraelio karinio jūrų laivyno bazę Eilate prisiėmė Irake veikiančios ir Iraną remiančios nereguliariosios karinės pajėgos;</w:t>
      </w:r>
    </w:p>
    <w:p w:rsidR="009C372E" w:rsidRPr="00B6337A" w:rsidRDefault="009C372E" w:rsidP="009C372E">
      <w:pPr>
        <w:pStyle w:val="NormalHanging12a"/>
      </w:pPr>
      <w:r w:rsidRPr="00B6337A">
        <w:t>J.</w:t>
      </w:r>
      <w:r w:rsidRPr="00B6337A">
        <w:tab/>
        <w:t xml:space="preserve">kadangi Jemene Iranas teikia didelę paramą ir yra glaudžiai susijęs su husių judėjimu; kadangi nuo 2023 m. spalio mėn. husių išpuoliai buvo nukreipti prieš tarptautinę komercinę laivybą Bab al Mandebo sąsiauryje ir dėl to buvo labai sutrikdytas jūrų eismas Raudonojoje jūroje bei sukelta grėsmė pasaulio ekonominiam stabilumui; kadangi nuo 2023 m. lapkričio 19 d. jie laiko įkaitais Japonijos laivą </w:t>
      </w:r>
      <w:r w:rsidRPr="00B6337A">
        <w:rPr>
          <w:i/>
          <w:iCs/>
        </w:rPr>
        <w:t>Galaxy Leader</w:t>
      </w:r>
      <w:r w:rsidRPr="00B6337A">
        <w:t xml:space="preserve"> ir jo įgulą, įskaitant tris ES piliečius; kadangi JAV ir jų sąjungininkės Europoje perėmė husių bepiločius orlaivius per išpuolius; kadangi 2024 m. vasario mėn. buvo įsteigta ES karinių jūrų pajėgų operacija ASPIDES, kurios tikslas – saugoti tarptautinę jūrų laivybą; kadangi JT vadovaujamas taikos procesas Jemene nebetęsiamas nuo 2023 m. spalio mėn.; </w:t>
      </w:r>
      <w:r w:rsidRPr="00B6337A">
        <w:rPr>
          <w:rStyle w:val="NingunoA"/>
          <w:color w:val="000000"/>
          <w:lang w:val="lt-LT"/>
          <w14:textOutline w14:w="12700" w14:cap="flat" w14:cmpd="sng" w14:algn="ctr">
            <w14:noFill/>
            <w14:prstDash w14:val="solid"/>
            <w14:miter w14:lim="400000"/>
          </w14:textOutline>
        </w:rPr>
        <w:t xml:space="preserve">kadangi ankstesni Irano išpuoliai, pvz., </w:t>
      </w:r>
      <w:r w:rsidRPr="00B6337A">
        <w:t>MSC Aries, su Portugalijos vėliava plaukiojančio konteinerinių laivų, kuriuose yra Estijos įgula, užgrobimas Hormuzo</w:t>
      </w:r>
      <w:r w:rsidR="0076249C">
        <w:t xml:space="preserve"> </w:t>
      </w:r>
      <w:r w:rsidRPr="00B6337A">
        <w:rPr>
          <w:rStyle w:val="NingunoA"/>
          <w:lang w:val="lt-LT"/>
        </w:rPr>
        <w:t>sąsiauryje kelia pavojų tarptautiniam jūrų saugumui</w:t>
      </w:r>
      <w:r w:rsidRPr="00B6337A">
        <w:rPr>
          <w:rStyle w:val="None"/>
        </w:rPr>
        <w:t>;</w:t>
      </w:r>
      <w:r w:rsidRPr="00B6337A">
        <w:t xml:space="preserve"> </w:t>
      </w:r>
    </w:p>
    <w:p w:rsidR="009C372E" w:rsidRPr="00B6337A" w:rsidRDefault="009C372E" w:rsidP="009C372E">
      <w:pPr>
        <w:pStyle w:val="NormalHanging12a"/>
      </w:pPr>
      <w:r w:rsidRPr="00B6337A">
        <w:t>K.</w:t>
      </w:r>
      <w:r w:rsidRPr="00B6337A">
        <w:tab/>
        <w:t>kadangi vykdant Irano branduolinę programą nuolat pažeidinėjamos Bendro visapusiško veiksmų plano (BVVP) sąlygos, viršijant urano atsargų ribą, didinant sodrinimo veiklą iki 60 proc., atnaujinant BVVP apribotas operacijas branduoliniuose objektuose ir veiksmingai trukdant TATENA vykdyti priežiūrą; kadangi 2023 m. rugsėjo 13 d. Prancūzija, Vokietija, Jungtinė Karalystė ir JAV, TATENA valdytojų tarybai išreiškė didelį susirūpinimą dėl šių pokyčių; kadangi Iranas įspėjo Izraelį, kad jis gali persvarstyti savo branduolinę doktriną, atsiradus spėlionių, jog Izraelis taikysis į Irano branduolinius objektus;</w:t>
      </w:r>
    </w:p>
    <w:p w:rsidR="009C372E" w:rsidRPr="00B6337A" w:rsidRDefault="009C372E" w:rsidP="009C372E">
      <w:pPr>
        <w:pStyle w:val="NormalHanging12a"/>
      </w:pPr>
      <w:r w:rsidRPr="00B6337A">
        <w:t>L.</w:t>
      </w:r>
      <w:r w:rsidRPr="00B6337A">
        <w:tab/>
        <w:t>kadangi Iranas suteikė didelę karinę pagalbą, be kita ko, statydamas bepiločių orlaivių gamyklą Rusijoje ir tiekdamas kelis tūkstančius bepiločių orlaivių (nepilotuojamų orlaivių), (artilerijos) šaudmenų ir balistinių raketų „žemė-žemė“, kad padėtų Rusijai vykdyti agresijos karą prieš Ukrainą; kadangi šie ginklai buvo beatodairiškai naudojami prieš Ukrainos gyventojus ir civilinę infrastruktūrą; kadangi 2023 m. liepos 20 d. Europos Vadovų Taryba sukūrė naują ribojamųjų priemonių, skirtų Irano karinei paramai Rusijai, sistemą;</w:t>
      </w:r>
    </w:p>
    <w:p w:rsidR="009C372E" w:rsidRPr="00B6337A" w:rsidRDefault="009C372E" w:rsidP="009C372E">
      <w:pPr>
        <w:pStyle w:val="NormalHanging12a"/>
      </w:pPr>
      <w:r w:rsidRPr="00B6337A">
        <w:t>M.</w:t>
      </w:r>
      <w:r w:rsidRPr="00B6337A">
        <w:tab/>
        <w:t xml:space="preserve">kadangi žmogaus teisių gynėjai, taikūs protestuotojai, žurnalistai, menininkai, LGBTIQ asmenų bendruomenė, profsąjungų nariai ir sporto čempionai nukentėjo nuo žiaurių </w:t>
      </w:r>
      <w:r w:rsidRPr="00B6337A">
        <w:lastRenderedPageBreak/>
        <w:t>Irano vidaus ir tarptautinių represijų</w:t>
      </w:r>
      <w:r w:rsidR="009F61B5" w:rsidRPr="009F61B5">
        <w:t>, be kita ko, ES teritorijoje, ypač Irano režimo oponentai, pvz., buvęs Europos Parlamento pirmininko pavaduotojas Alejo Vidal-Quadras, kurį pašovė, tikėtina, Islamo revoliucijos gvardija</w:t>
      </w:r>
      <w:r w:rsidRPr="00B6337A">
        <w:t>; kadangi tūkstančiai politinių kalinių šiuo metu laikomi siaubingomis kalinimo sąlygomis, o daugeliui jų bus įvykdyta mirties bausmė; kadangi Iranas – vienas iš didžiausių pasaulyje pažeidėjų mirties bausmės atžvilgiu, nes, organizacijos „Amnesty International“ duomenimis, 2023 m. Irane mirties bausmė įvykdyta mažiausiai 853 asmenims; kadangi etninės, religinės ir seksualinės mažumos Irane ir toliau patiria žiaurias represijas;</w:t>
      </w:r>
    </w:p>
    <w:p w:rsidR="009C372E" w:rsidRPr="00B6337A" w:rsidRDefault="009C372E" w:rsidP="009C372E">
      <w:pPr>
        <w:pStyle w:val="NormalHanging12a"/>
      </w:pPr>
      <w:r w:rsidRPr="00B6337A">
        <w:t>N.</w:t>
      </w:r>
      <w:r w:rsidRPr="00B6337A">
        <w:tab/>
        <w:t>kadangi JT specialieji pranešėjai iškėlė lyčių apartheido Irane klausimą; kadangi nuo 2022 m. rugsėjo mėn. ir Jinos Mahsos Amini nužudymo Irane vyko istoriniai protestai už moterų teises; kadangi 2023 m. Sacharovo premija už minties laisvę buvo paskirta Jinai Mahssai Amini ir judėjimui „Moterys, gyvenimas, laisvė“ Irane; kadangi Irano režimas atsakė dar griežtesnėmis teisinėmis sąlygomis, dar labiau suvaržydamas moterų aprangos dėvėjimą ir išplėsdamas lyčių segregaciją;</w:t>
      </w:r>
    </w:p>
    <w:p w:rsidR="009C372E" w:rsidRPr="00B6337A" w:rsidRDefault="009C372E" w:rsidP="009C372E">
      <w:pPr>
        <w:pStyle w:val="NormalHanging12a"/>
      </w:pPr>
      <w:r w:rsidRPr="00B6337A">
        <w:t>O.</w:t>
      </w:r>
      <w:r w:rsidRPr="00B6337A">
        <w:tab/>
        <w:t>kadangi 2019 m. balandžio mėn. JAV įtraukė Islamo revoliucijos gvardiją į užsienio teroristinių organizacijų sąrašą; kadangi Europos Parlamentas nuo 2023 m. pradžios prašė, kad Islamo revoliucijos gvardija būtų įtraukta į ES teroristinį sąrašą; kadangi per pastaruosius 30 metų Islamo revoliucijos gvardija dalyvavo planuojant ir (arba) vykdant dešimtis operacijų, žmogžudysčių ir teroristinių išpuolių ES teritorijoje, įskaitant 1992 m. Berlyne įvykdytą „Mykonos sąmokslą“, 2012 m. Bulgarijoje įvykdytą autobuso sprogdinimą ir penkių Izraelio piliečių bei vieno Bulgarijos piliečio nužudymą, Irano disidentų nužudymą Nyderlanduose 2015 m. ir 2017 m., planuotą Irano disidentų sprogdinimą Paryžiuje 2018 m., planuotą trijų Irano disidentų nužudymą Danijoje 2018 m. ir mėginimą padegti sinagogą Bochume (Vokietija) 2022 m.; kadangi kai kurie ES užsienio reikalų ministrai 2024 m. balandžio 16 d. Užsienio reikalų tarybos posėdyje prašė taikyti sankcijas Islamo revoliucijos gvardijai;</w:t>
      </w:r>
    </w:p>
    <w:p w:rsidR="009C372E" w:rsidRPr="00B6337A" w:rsidRDefault="009C372E" w:rsidP="009C372E">
      <w:pPr>
        <w:pStyle w:val="NormalHanging12a"/>
      </w:pPr>
      <w:r w:rsidRPr="00B6337A">
        <w:t>P.</w:t>
      </w:r>
      <w:r w:rsidRPr="00B6337A">
        <w:tab/>
        <w:t>kadangi maždaug dvi dešimtys nekaltų ES piliečių buvo savavališkai sulaikyti kaip dalis Irano diplomatijos, kuria siekiama išgauti politines pergales, įkaitų; kadangi Iranas pagrobė disidentus už savo teritorijos ribų, kad galėtų juos sulaikyti arba įvykdyti jiems mirties bausmę Irane;</w:t>
      </w:r>
    </w:p>
    <w:p w:rsidR="009C372E" w:rsidRPr="00B6337A" w:rsidRDefault="009C372E" w:rsidP="009C372E">
      <w:pPr>
        <w:pStyle w:val="NormalHanging12a"/>
      </w:pPr>
      <w:r w:rsidRPr="00B6337A">
        <w:t>Q.</w:t>
      </w:r>
      <w:r w:rsidRPr="00B6337A">
        <w:tab/>
        <w:t>kadangi reaguodamas į sankcijas, kurias Iranui nustatė ES, Iranas ėmėsi atsakomųjų priemonių prieš Europos Parlamento narius; kadangi 2022 m. lapkričio mėn. Parlamentas nusprendė, kad jo delegacijos ir komitetai nebedirbs su Irano valdžios institucijomis;</w:t>
      </w:r>
    </w:p>
    <w:p w:rsidR="009C372E" w:rsidRPr="00B6337A" w:rsidRDefault="009C372E" w:rsidP="009C372E">
      <w:pPr>
        <w:pStyle w:val="NormalHanging12a"/>
      </w:pPr>
      <w:r w:rsidRPr="00B6337A">
        <w:t>R.</w:t>
      </w:r>
      <w:r w:rsidRPr="00B6337A">
        <w:tab/>
        <w:t>kadangi 2024 m. balandžio 17 d. Taryba nusprendė išplėsti sankcijų Iranui režimą, kad jis apimtų Irano raketų ir bepiločių orlaivių gamybą; kadangi JAV administracija įvedė naujas sankcijas Irano balistinių raketų ir bepiločių orlaivių programoms;</w:t>
      </w:r>
    </w:p>
    <w:p w:rsidR="009C372E" w:rsidRPr="00B6337A" w:rsidRDefault="009C372E" w:rsidP="009C372E">
      <w:pPr>
        <w:pStyle w:val="NormalHanging12a"/>
      </w:pPr>
      <w:r w:rsidRPr="00B6337A">
        <w:t>S.</w:t>
      </w:r>
      <w:r w:rsidRPr="00B6337A">
        <w:tab/>
        <w:t>kadangi, nepaisant to, kad valstybinė žiniasklaida rodo dalies Irano gyventojų reiškiamą palaikymą, daugelis šalyje ir už jos ribų esančių iraniečių Irano režimo išpuolius griežtai kritikuoja; kadangi, kaip įtariama, po išpuolio buvo imtasi priemonių, kad būtų užgniaužta nepritarimą reiškiančiųjų kritika; kadangi Irano režimas teisėtai neatstovauja Irano žmonėms;</w:t>
      </w:r>
    </w:p>
    <w:p w:rsidR="009C372E" w:rsidRPr="00B6337A" w:rsidRDefault="009C372E" w:rsidP="009C372E">
      <w:pPr>
        <w:pStyle w:val="NormalHanging12a"/>
        <w:rPr>
          <w:rStyle w:val="None"/>
          <w:iCs/>
          <w:color w:val="000000"/>
          <w:szCs w:val="24"/>
          <w14:textOutline w14:w="12700" w14:cap="flat" w14:cmpd="sng" w14:algn="ctr">
            <w14:noFill/>
            <w14:prstDash w14:val="solid"/>
            <w14:miter w14:lim="100000"/>
          </w14:textOutline>
        </w:rPr>
      </w:pPr>
      <w:r w:rsidRPr="00B6337A">
        <w:rPr>
          <w:rStyle w:val="None"/>
          <w:color w:val="000000"/>
        </w:rPr>
        <w:t>1.</w:t>
      </w:r>
      <w:r w:rsidRPr="00B6337A">
        <w:rPr>
          <w:rStyle w:val="None"/>
          <w:color w:val="000000"/>
        </w:rPr>
        <w:tab/>
      </w:r>
      <w:r w:rsidRPr="00B6337A">
        <w:t xml:space="preserve">kuo griežčiausiai smerkia precedento neturintį nepilotuojamų orlaivių ir raketų išpuolį, kurį Iranas prieš Izraelį įvykdė naktį iš 2024 m. balandžio 13 d. į 14 d., taip pat rimtą eskalavimą ir grėsmę regioniniam saugumui, kurį šis išpuolis sukėlė; pakartoja, kad </w:t>
      </w:r>
      <w:r w:rsidRPr="00B6337A">
        <w:lastRenderedPageBreak/>
        <w:t xml:space="preserve">visapusiškai remia Izraelio valstybės ir jos piliečių saugumą; reiškia užuojautą Izraelio arabų beduinų bendruomenės aukos – septynerių metų mergaitės, kurią sunkiai sužeidė šrapnelis – šeimai; </w:t>
      </w:r>
      <w:r w:rsidRPr="00B6337A">
        <w:rPr>
          <w:rStyle w:val="None"/>
          <w:color w:val="000000"/>
          <w14:textOutline w14:w="12700" w14:cap="flat" w14:cmpd="sng" w14:algn="ctr">
            <w14:noFill/>
            <w14:prstDash w14:val="solid"/>
            <w14:miter w14:lim="100000"/>
          </w14:textOutline>
        </w:rPr>
        <w:t>smerkia Irano įgaliotųjų pajėgų, būtent grupuotės „Hezbollah“ Golano aukštumose ir husių judėjimo prie Jemeno krantų vienu metu įvykdytus išpuolius;</w:t>
      </w:r>
    </w:p>
    <w:p w:rsidR="009C372E" w:rsidRPr="00B6337A" w:rsidRDefault="009C372E" w:rsidP="009C372E">
      <w:pPr>
        <w:pStyle w:val="NormalHanging12a"/>
      </w:pPr>
      <w:r w:rsidRPr="00B6337A">
        <w:t>2.</w:t>
      </w:r>
      <w:r w:rsidRPr="00B6337A">
        <w:tab/>
        <w:t>apgailestauja dėl 2024 m. balandžio 1 d. išpuolio prieš Irano konsulatą Damaske, kurio metu žuvo keletas žmonių; primena, koks svarbus diplomatinių ir konsulinių patalpų neliečiamumo principas, kurio pagal tarptautinę teisę turi būti laikomasi visais atvejais;</w:t>
      </w:r>
    </w:p>
    <w:p w:rsidR="009C372E" w:rsidRPr="00B6337A" w:rsidRDefault="009C372E" w:rsidP="009C372E">
      <w:pPr>
        <w:pStyle w:val="NormalHanging12a"/>
        <w:rPr>
          <w:rStyle w:val="None"/>
          <w:color w:val="000000"/>
          <w:szCs w:val="24"/>
        </w:rPr>
      </w:pPr>
      <w:r w:rsidRPr="00B6337A">
        <w:rPr>
          <w:rStyle w:val="None"/>
          <w:color w:val="000000"/>
        </w:rPr>
        <w:t>3.</w:t>
      </w:r>
      <w:r w:rsidRPr="00B6337A">
        <w:rPr>
          <w:rStyle w:val="None"/>
          <w:color w:val="000000"/>
        </w:rPr>
        <w:tab/>
      </w:r>
      <w:r w:rsidRPr="00B6337A">
        <w:t>ragina visas šalis vengti tolesnio eskalavimo ir prašo elgtis kuo santūriau bei mažinti konflikto intensyvumą;</w:t>
      </w:r>
    </w:p>
    <w:p w:rsidR="009C372E" w:rsidRPr="00B6337A" w:rsidRDefault="009C372E" w:rsidP="009C372E">
      <w:pPr>
        <w:pStyle w:val="NormalHanging12a"/>
      </w:pPr>
      <w:r w:rsidRPr="00B6337A">
        <w:t>4.</w:t>
      </w:r>
      <w:r w:rsidRPr="00B6337A">
        <w:tab/>
      </w:r>
      <w:r w:rsidRPr="00B6337A">
        <w:rPr>
          <w:rStyle w:val="None"/>
          <w:color w:val="000000"/>
          <w14:textOutline w14:w="12700" w14:cap="flat" w14:cmpd="sng" w14:algn="ctr">
            <w14:noFill/>
            <w14:prstDash w14:val="solid"/>
            <w14:miter w14:lim="100000"/>
          </w14:textOutline>
        </w:rPr>
        <w:t>palankiai vertina ES sprendimą sustiprinti ir išplėsti dabartinį 2023 m. liepos mėn. nustatytą sankcijų režimą, be kita ko, numatant sankcijas Iranui už bepiločių orlaivių ir raketų tiekimą ir gamybą Rusijai ir platesniam Artimųjų Rytų regionui; reikalauja nedelsiant pradėti taikyti šias sankcijas;</w:t>
      </w:r>
      <w:r w:rsidRPr="00B6337A">
        <w:rPr>
          <w:rStyle w:val="None"/>
          <w:color w:val="000000"/>
        </w:rPr>
        <w:t xml:space="preserve"> </w:t>
      </w:r>
      <w:r w:rsidRPr="00B6337A">
        <w:t>ragina nustatyti sankcijas daugiau asmenų ir subjektų, kaip antai Baithe Rahbari (Irano aukščiausiojo vadovo kabinetas), Irano ginkluotųjų pajėgų generaliniam štabui, „Khatam-al Anbiya“ centrinei būstinei ir jos vadui Gholamui Ali Rashidui, Islamo revoliucijos gvardijos laivynui, Irano gynybos ministrui brigados generolui Mohammadui-Rezai Ashtiani ir Irano aviacijos ir kosmoso pramonės organizacijos direktoriui Seidui Nooshinui; pažymi, kad dabartinės ES sankcijos apima tik šešis asmenis ir penkis subjektus, atsakingus už Irano branduolinę programą; pabrėžia, kad po 2024 m. liepos mėn. šias sankcijas reikės pratęsti; ragina Tarybą parengti papildomas sankcijas bankininkystės, naftos ir aviacijos sektoriams, kurios būtų nustatytos tuo atveju, jei Irano režimas toliau nepriimtinai eskaluotų padėtį, ir iš anksto pranešti Irano valdžios institucijoms apie šias parengiamąsias priemones; ragina Tarybą įvertinti naujausias JAV sankcijas Iranui ir apsvarstyti, ar ES ir JAV sankcijų režimų sinchronizavimas, jei tik tai aktualu ir įmanoma, duotų pridėtinės vertės; pabrėžia, kad šios minėtos sankcijos turėtų būti kuo labiau suderintos su JAV, JK, G7 ir kitais sąjungininkais;</w:t>
      </w:r>
    </w:p>
    <w:p w:rsidR="009C372E" w:rsidRPr="00B6337A" w:rsidRDefault="009C372E" w:rsidP="009C372E">
      <w:pPr>
        <w:pStyle w:val="NormalHanging12a"/>
      </w:pPr>
      <w:r w:rsidRPr="00B6337A">
        <w:t>5.</w:t>
      </w:r>
      <w:r w:rsidRPr="00B6337A">
        <w:tab/>
        <w:t>pakartoja ne kartą išsakytą raginimą Tarybai ir Komisijos pirmininko pavaduotojui ir Sąjungos vyriausiajam įgaliotiniui užsienio reikalams ir saugumo politikai įtraukti Islamo revoliucijos gvardiją į ES teroristinių organizacijų sąrašą ir pabrėžia, kad šis sprendimas turėjo būti priimtas jau seniai; pabrėžia, kad per pastaruosius kelerius metus Islamo revoliucijos gvardija Europos teritorijoje įvykdė kelias dešimtis žmogžudysčių ir pasikėsinimų nužudyti;</w:t>
      </w:r>
    </w:p>
    <w:p w:rsidR="009C372E" w:rsidRPr="00B6337A" w:rsidRDefault="009C372E" w:rsidP="009C372E">
      <w:pPr>
        <w:pStyle w:val="NormalHanging12a"/>
      </w:pPr>
      <w:r w:rsidRPr="00B6337A">
        <w:t>6.</w:t>
      </w:r>
      <w:r w:rsidRPr="00B6337A">
        <w:tab/>
        <w:t xml:space="preserve">pabrėžia tvirtus Irano ir Islamo revoliucijos gvardijos, jos įgaliotinių, pvz., husių, Irako ir Sirijos sukarintų grupuočių ir ES teroristų sąraše esančių organizacijų, visų pirma „Hamas“ ir „Hezbollah“ karinio sparno, ryšius; </w:t>
      </w:r>
      <w:r w:rsidR="001577B5" w:rsidRPr="001577B5">
        <w:t xml:space="preserve">ragina Tarybą ir vyriausiąjį įgaliotinį ir pirmininko pavaduotoją įtraukti visą organizaciją „Hezbollah“ į ES teroristinių organizacijų sąrašą; </w:t>
      </w:r>
      <w:r w:rsidRPr="00B6337A">
        <w:t>smerkia Irano vykdomą bepiločių orlaivių ir šaudmenų eksportą, kuriuo remiamas Rusijos agresijos karas prieš Ukrainą;</w:t>
      </w:r>
    </w:p>
    <w:p w:rsidR="009C372E" w:rsidRPr="00B6337A" w:rsidRDefault="009C372E" w:rsidP="009C372E">
      <w:pPr>
        <w:pStyle w:val="NormalHanging12a"/>
      </w:pPr>
      <w:r w:rsidRPr="00B6337A">
        <w:t>7.</w:t>
      </w:r>
      <w:r w:rsidRPr="00B6337A">
        <w:tab/>
        <w:t xml:space="preserve">yra labai susirūpinęs dėl spartaus padėties eskalavimo regione, taip pat dėl Irano režimo bei jo nevalstybinių veikėjų tinklo atliekamo destabilizuojančio vaidmens Artimųjų Rytų regione; yra sunerimęs dėl rimto pavojaus, kad regioninė eskalacija gali išplisti; smerkia visus valstybinių ir nevalstybinių veikėjų veiksmus, kuriais provokuojamas ar skatinamas intensyvėjantis eskalacinis ciklas; primygtinai ragina visas šalis deeskaluoti konfliktą ir susilaikyti nuo grasinimo jėga ar jos panaudojimo, laikantis tarptautinių </w:t>
      </w:r>
      <w:r w:rsidRPr="00B6337A">
        <w:lastRenderedPageBreak/>
        <w:t>įsipareigojimų, visų pirma JT Chartijos 2 straipsnio 4 dalyje nustatyto įsipareigojimo, ir elgtis kuo santūriau; primygtinai ragina visus veikėjus visada besąlygiškai paisyti tarptautinės teisės ir tarptautinės humanitarinės teisės bei jų laikytis;</w:t>
      </w:r>
    </w:p>
    <w:p w:rsidR="009C372E" w:rsidRPr="00B6337A" w:rsidRDefault="009C372E" w:rsidP="009C372E">
      <w:pPr>
        <w:pStyle w:val="NormalHanging12a"/>
      </w:pPr>
      <w:r w:rsidRPr="00B6337A">
        <w:t>8.</w:t>
      </w:r>
      <w:r w:rsidRPr="00B6337A">
        <w:tab/>
        <w:t>ragina vyriausiąjį įgaliotinį ir pirmininko pavaduotoją, taip pat valstybes nares toliau dirbti ir intensyvinti diplomatinį darbą su tarptautiniais partneriais, įskaitant Persijos įlankos šalis, remiantis pastarojo meto iniciatyvomis, ypač 2024 m. balandžio 22 d. įvykusiu pirmuoju ministrų lygmens ES ir Persijos įlankos bendradarbiavimo tarybos aukšto lygio forumu, ir skatinti skubiai deeskaluoti padėtį bei siekti prasmingo dialogo;</w:t>
      </w:r>
    </w:p>
    <w:p w:rsidR="009C372E" w:rsidRPr="00B6337A" w:rsidRDefault="009C372E" w:rsidP="009C372E">
      <w:pPr>
        <w:pStyle w:val="NormalHanging12a"/>
      </w:pPr>
      <w:r w:rsidRPr="00B6337A">
        <w:t>9.</w:t>
      </w:r>
      <w:r w:rsidRPr="00B6337A">
        <w:tab/>
        <w:t xml:space="preserve">pabrėžia, kad karas Gazos Ruože turėjo didelį poveikį regiono stabilumui; </w:t>
      </w:r>
      <w:r w:rsidR="00E75CCB" w:rsidRPr="00E75CCB">
        <w:t xml:space="preserve">apgailestauja dėl terorizmo ir karo nusikaltimų, kuriuos „Hamas“ ir kitos Palestinos teroristinės grupuotės vykdo prieš Izraelį ir Palestinos žmones; ragina nedelsiant ir besąlygiškai paleisti visus Gazos Ruože laikomus izraeliečius įkaitus, o Tarptautiniam Raudonojo Kryžiaus komitetui nedelsiant užtikrinti galimybę pas juos patekti, kad jiems galima būtų suteikti medicininės priežiūros paslaugas; </w:t>
      </w:r>
      <w:r w:rsidRPr="00B6337A">
        <w:t>pabrėžia Izraelio pareigą laikytis tarptautinės teisės, kai jis naudojasi JT Chartijoje įtvirtinta teise į savigyną; smerkia neproporcingą Izraelio karinį atsaką, dėl kurio precedento neturinčiu mastu žūsta civiliai; primygtinai ragina Izraelį suteikti Gazos Ruožo badaujantiems gyventojams visapusišką, nekliudomą ir saugią prieigą prie humanitarinės pagalbos ir laikytis Tarptautinio Teisingumo Teismo nurodymų; pabrėžia, kad ilgalaikis politinis Izraelio ir Palestinos konflikto sprendimas labai pagerintų stabilumą regione ir jo perspektyvas; pakartoja, kad tvirtai remia derybomis pasiekiamą dviejų valstybių sambūviu pagrįstą sprendimą išsaugant 1967 m. sienas, pagal kurį dvi suverenios demokratinės valstybės taikiai ir saugiai gyvuotų greta, o Jeruzalė būtų abiejų valstybių sostinė, visapusiškai laikantis tarptautinės teisės nuostatų;</w:t>
      </w:r>
    </w:p>
    <w:p w:rsidR="009C372E" w:rsidRPr="00B6337A" w:rsidRDefault="009C372E" w:rsidP="009C372E">
      <w:pPr>
        <w:pStyle w:val="NormalHanging12a"/>
        <w:rPr>
          <w:szCs w:val="22"/>
        </w:rPr>
      </w:pPr>
      <w:r w:rsidRPr="00B6337A">
        <w:t>10.</w:t>
      </w:r>
      <w:r w:rsidRPr="00B6337A">
        <w:tab/>
        <w:t>pažymi, kad Iranas, Rusija ir Kinija vis dažniau dalijasi itin svarbia žvalgybine informacija ir bendradarbiauja pasitelkdami priedangos įmones, pastangas susieti savo bankų sistemas ir perduodami naftą jūroje išjungę vietos nustatymo prietaisus – visa tai daro ES sankcijas mažiau veiksmingas; ragina užtikrinti geresnį ES sankcijų vykdymą, skubiai atnaujinti automatinio identifikavimo sistemas, kad būtų galima kovoti su sankcijų ir embargo vengimu, ir sustiprinti įtariamų Irano laivų priežiūrą ir patikrinimus;</w:t>
      </w:r>
    </w:p>
    <w:p w:rsidR="009C372E" w:rsidRDefault="009C372E" w:rsidP="009C372E">
      <w:pPr>
        <w:pStyle w:val="NormalHanging12a"/>
      </w:pPr>
      <w:r w:rsidRPr="00B6337A">
        <w:t>11.</w:t>
      </w:r>
      <w:r w:rsidRPr="00B6337A">
        <w:tab/>
        <w:t>smerkia tai, kad Iranas nuolat nesilaiko savo teisinių apsaugos įsipareigojimų pagal BVVP ir kad jo branduolinė programa plėtojama be jokio patikimo civiliniais tikslais paremto pagrindo; pabrėžia, kad daug patikimų šaltinių nurodė, jog dabartinis Irano „proveržio laikas“, t. y. laikas, kurio Iranui reikia, kad pasigamintų pakankamą kiekį ginklams tinkamo plutonio, yra kelių savaičių klausimas; primygtinai ragina Irano valdžios institucijas nedelsiant pradėti laikytis savo įsipareigojimų ir spręsti visus šioje srityje likusius klausimus; primygtinai ragina E3 (Prancūziją, Vokietiją, Jungtinę Karalystę) ir jos partnerius apsvarstyti galimybę nustatyti galutinį terminą, per kurį Iranas turėtų įvykdyti savo įsipareigojimus pagal BVVP, o jų neįvykdymo atveju kolektyviai pasinaudoti JT Saugumo Tarybos rezoliucijoje Nr. 2231 numatytu ankstesnių sankcijų atkūrimo mechanizmu;</w:t>
      </w:r>
    </w:p>
    <w:p w:rsidR="00973448" w:rsidRPr="00B6337A" w:rsidRDefault="00F67048" w:rsidP="009C372E">
      <w:pPr>
        <w:pStyle w:val="NormalHanging12a"/>
      </w:pPr>
      <w:r>
        <w:t>12</w:t>
      </w:r>
      <w:r w:rsidR="00973448" w:rsidRPr="00973448">
        <w:t>.</w:t>
      </w:r>
      <w:r w:rsidR="00973448" w:rsidRPr="00973448">
        <w:tab/>
        <w:t xml:space="preserve">kadangi JAV didžiulį susirūpinimą kelia Irano ir Šiaurės Korėjos karinis bendradarbiavimas, ypač branduolinių ir balistinių raketų srityje; kadangi esama pagrįstų nuogąstavimų dėl Irano karinio bendradarbiavimo su Rusija ir Pakistanu bei glaudesnio bendradarbiavimo su Kinija karinių technologijų srityje; kadangi JT Saugumo Taryba pranešė apie Šiaurės Korėjos ir Irano mainus ilgojo nuotolio raketų </w:t>
      </w:r>
      <w:r w:rsidR="00973448" w:rsidRPr="00973448">
        <w:lastRenderedPageBreak/>
        <w:t>technologijomis ir ginkluote, kurios taip pat buvo tiekiamos Irano parankiniams Artimuosiuose Rytuose; kadangi, tiekdama Iranui svarbiausius raketų komponentus, Šiaurės Korėja prisidėjo prie balistinių raketų, galinčių smogti gerokai toliau esantiems taikiniams, kūrimo, taip iš esmės padėdama Iranui įsitvirtinti raketų gamybos srityje;</w:t>
      </w:r>
    </w:p>
    <w:p w:rsidR="009C372E" w:rsidRPr="00B6337A" w:rsidRDefault="00F67048" w:rsidP="009C372E">
      <w:pPr>
        <w:pStyle w:val="NormalHanging12a"/>
      </w:pPr>
      <w:r>
        <w:t>13</w:t>
      </w:r>
      <w:r w:rsidR="009C372E" w:rsidRPr="00B6337A">
        <w:t>.</w:t>
      </w:r>
      <w:r w:rsidR="009C372E" w:rsidRPr="00B6337A">
        <w:tab/>
        <w:t>primena, kad pagal JT Saugumo Tarybos rezoliuciją Nr. 1701 „Hezbollah“ turi nusiginkluoti; smerkia jos aktyvų vaidmenį vykdant represijas prieš opozicijos atstovus Libane ir Sirijoje, įskaitant keleto informatorių, kurie pranešė apie 2020 m. rugpjūčio mėn. Beiruto uosto sprogimą, ž</w:t>
      </w:r>
      <w:bookmarkStart w:id="7" w:name="_GoBack"/>
      <w:bookmarkEnd w:id="7"/>
      <w:r w:rsidR="009C372E" w:rsidRPr="00B6337A">
        <w:t>mogžudystę; smerkia „Hezbollah“ išpuolius prieš Izraelį ir Izraelio oro antpuolius Libane; skubiai ragina abi šalis elgtis santūriai ir nutraukti karo veiksmus, kad įtampa nedidėtų dar labiau;</w:t>
      </w:r>
      <w:r w:rsidR="00ED39E4">
        <w:t xml:space="preserve"> </w:t>
      </w:r>
      <w:r w:rsidR="00ED39E4" w:rsidRPr="00ED39E4">
        <w:t>ragina Tarybą visą grupuotę „Hezbollah“ laikyti teroristine organizacija;</w:t>
      </w:r>
    </w:p>
    <w:p w:rsidR="009C372E" w:rsidRPr="00B6337A" w:rsidRDefault="00F67048" w:rsidP="009C372E">
      <w:pPr>
        <w:pStyle w:val="NormalHanging12a"/>
      </w:pPr>
      <w:r>
        <w:t>14</w:t>
      </w:r>
      <w:r w:rsidR="009C372E" w:rsidRPr="00B6337A">
        <w:t>.</w:t>
      </w:r>
      <w:r w:rsidR="009C372E" w:rsidRPr="00B6337A">
        <w:tab/>
        <w:t xml:space="preserve">primygtinai ragina ES ir jos valstybes nares konsoliduoti ir stiprinti pastangas, kad būtų užtikrintas saugus ir skubus visų įkaitų, paimtų iš laivo </w:t>
      </w:r>
      <w:r w:rsidR="009C372E" w:rsidRPr="00B6337A">
        <w:rPr>
          <w:i/>
        </w:rPr>
        <w:t>Galaxy Leader</w:t>
      </w:r>
      <w:r w:rsidR="009C372E" w:rsidRPr="00B6337A">
        <w:t xml:space="preserve">, įskaitant du Bulgarijos, vieną Rumunijos ir tris Ukrainos piliečius, kuriuos nuo 2023 m. lapkričio 19 d. laiko husių grupuotė, paleidimas; primygtinai ragina vyriausiąjį įgaliotinį ir pirmininko pavaduotoją bei valstybes nares šiuo tikslu sustiprinti diplomatinę veiklą ir bendradarbiauti su visais susijusiais suinteresuotaisiais subjektais, kad būtų nedelsiant užtikrintas saugus pagrobtų europiečių grąžinimas; </w:t>
      </w:r>
      <w:r w:rsidR="009C372E" w:rsidRPr="00B6337A">
        <w:rPr>
          <w:color w:val="000000"/>
          <w14:textOutline w14:w="12700" w14:cap="flat" w14:cmpd="sng" w14:algn="ctr">
            <w14:noFill/>
            <w14:prstDash w14:val="solid"/>
            <w14:miter w14:lim="100000"/>
          </w14:textOutline>
        </w:rPr>
        <w:t xml:space="preserve">griežtai smerkia neteisėtą su Portugalijos vėliava plaukiojančio laivo </w:t>
      </w:r>
      <w:r w:rsidR="009C372E" w:rsidRPr="00B6337A">
        <w:rPr>
          <w:i/>
          <w:color w:val="000000"/>
          <w14:textOutline w14:w="12700" w14:cap="flat" w14:cmpd="sng" w14:algn="ctr">
            <w14:noFill/>
            <w14:prstDash w14:val="solid"/>
            <w14:miter w14:lim="100000"/>
          </w14:textOutline>
        </w:rPr>
        <w:t>MCS Aries</w:t>
      </w:r>
      <w:r w:rsidR="009C372E" w:rsidRPr="00B6337A">
        <w:rPr>
          <w:color w:val="000000"/>
          <w14:textOutline w14:w="12700" w14:cap="flat" w14:cmpd="sng" w14:algn="ctr">
            <w14:noFill/>
            <w14:prstDash w14:val="solid"/>
            <w14:miter w14:lim="100000"/>
          </w14:textOutline>
        </w:rPr>
        <w:t xml:space="preserve"> perėmimą, įsilaipinimą į jį ir paties laivo bei jo įgulos sulaikymą, kurį vykdo subjektai, tiesiogiai arba netiesiogiai kontroliuojami Irano vyriausybės;</w:t>
      </w:r>
      <w:r w:rsidR="009C372E" w:rsidRPr="00B6337A">
        <w:rPr>
          <w:rStyle w:val="NingunoA"/>
          <w:color w:val="000000"/>
          <w:lang w:val="lt-LT"/>
          <w14:textOutline w14:w="12700" w14:cap="flat" w14:cmpd="sng" w14:algn="ctr">
            <w14:noFill/>
            <w14:prstDash w14:val="solid"/>
            <w14:miter w14:lim="100000"/>
          </w14:textOutline>
        </w:rPr>
        <w:t xml:space="preserve"> primygtinai reikalauja nedelsiant juos paleisti;</w:t>
      </w:r>
      <w:r w:rsidR="009C372E" w:rsidRPr="00B6337A">
        <w:rPr>
          <w:rStyle w:val="None"/>
          <w:color w:val="000000"/>
          <w14:textOutline w14:w="12700" w14:cap="flat" w14:cmpd="sng" w14:algn="ctr">
            <w14:noFill/>
            <w14:prstDash w14:val="solid"/>
            <w14:miter w14:lim="100000"/>
          </w14:textOutline>
        </w:rPr>
        <w:t xml:space="preserve"> </w:t>
      </w:r>
      <w:r w:rsidR="009C372E" w:rsidRPr="00B6337A">
        <w:t>palankiai vertina ES Tarybos sprendimą, glaudžiai bendradarbiaujant su regioniniais subjektais, pradėti ES karinių jūrų pajėgų operaciją ASPIDES siekiant užtikrinti laivybos laisvę prie Jemeno krantų;</w:t>
      </w:r>
    </w:p>
    <w:p w:rsidR="009C372E" w:rsidRPr="00B6337A" w:rsidRDefault="00F67048" w:rsidP="009C372E">
      <w:pPr>
        <w:pStyle w:val="NormalHanging12a"/>
      </w:pPr>
      <w:r>
        <w:t>15</w:t>
      </w:r>
      <w:r w:rsidR="009C372E" w:rsidRPr="00B6337A">
        <w:t>.</w:t>
      </w:r>
      <w:r w:rsidR="009C372E" w:rsidRPr="00B6337A">
        <w:tab/>
        <w:t xml:space="preserve">smerkia Irano įkaitų diplomatiją; </w:t>
      </w:r>
      <w:r w:rsidR="00F85E53" w:rsidRPr="00F85E53">
        <w:t xml:space="preserve">reikalauja nedelsiant ir besąlygiškai paleisti Švedijos pilietį ir ES pareigūną Johaną Floderusą, kuris buvo savavališkai sulaikytas Teherane ir nežmoniškomis sąlygomis yra kalinamas Irane; </w:t>
      </w:r>
      <w:r w:rsidR="009C372E" w:rsidRPr="00B6337A">
        <w:t>primygtinai ragina ES pradėti įgyvendinti kovos su ja strategiją sukuriant specialią darbo grupę, kad būtų galima labiau padėti sulaikytųjų šeimoms ir veiksmingai užkirsti kelią tolesniam įkaitų ėmimui; ragina ES piliečius susilaikyti nuo kelionių į Iraną, jei jos nėra absoliučiai būtinos; ragina Iraną nedelsiant ir besąlygiškai paleisti visus ES piliečius</w:t>
      </w:r>
      <w:r w:rsidR="00F8146F">
        <w:t>,</w:t>
      </w:r>
      <w:r w:rsidR="009C372E" w:rsidRPr="00B6337A">
        <w:t>(įskaitant šiuo metu sulaikytą Europos išorės veiksmų tarnybos darbuotoją</w:t>
      </w:r>
      <w:r w:rsidR="00F8146F">
        <w:t xml:space="preserve"> </w:t>
      </w:r>
      <w:r w:rsidR="00F8146F" w:rsidRPr="00F8146F">
        <w:t>Johan Floderus</w:t>
      </w:r>
      <w:r w:rsidR="009C372E" w:rsidRPr="00B6337A">
        <w:t xml:space="preserve"> ir visus kitus politinius kalinius;</w:t>
      </w:r>
    </w:p>
    <w:p w:rsidR="009C372E" w:rsidRPr="00B6337A" w:rsidRDefault="00681D8A" w:rsidP="009C372E">
      <w:pPr>
        <w:pStyle w:val="NormalHanging12a"/>
        <w:rPr>
          <w:bCs/>
          <w14:textOutline w14:w="12700" w14:cap="flat" w14:cmpd="sng" w14:algn="ctr">
            <w14:noFill/>
            <w14:prstDash w14:val="solid"/>
            <w14:miter w14:lim="100000"/>
          </w14:textOutline>
        </w:rPr>
      </w:pPr>
      <w:r>
        <w:t>16</w:t>
      </w:r>
      <w:r w:rsidR="009C372E" w:rsidRPr="00B6337A">
        <w:t>.</w:t>
      </w:r>
      <w:r w:rsidR="009C372E" w:rsidRPr="00B6337A">
        <w:tab/>
      </w:r>
      <w:r w:rsidR="009C372E" w:rsidRPr="00B6337A">
        <w:rPr>
          <w14:textOutline w14:w="12700" w14:cap="flat" w14:cmpd="sng" w14:algn="ctr">
            <w14:noFill/>
            <w14:prstDash w14:val="solid"/>
            <w14:miter w14:lim="100000"/>
          </w14:textOutline>
        </w:rPr>
        <w:t>smerkia Irano valdžios institucijų Europos Parlamento nariams taikomas sankcijas; dar kartą patvirtina, kad kol Europos Parlamento nariams šios sankcijos taikomos, tarpparlamentinis dialogas atnaujintas būti negali;</w:t>
      </w:r>
    </w:p>
    <w:p w:rsidR="009C372E" w:rsidRPr="00B6337A" w:rsidRDefault="00681D8A" w:rsidP="009C372E">
      <w:pPr>
        <w:pStyle w:val="NormalHanging12a"/>
      </w:pPr>
      <w:r>
        <w:t>17</w:t>
      </w:r>
      <w:r w:rsidR="009C372E" w:rsidRPr="00B6337A">
        <w:t>.</w:t>
      </w:r>
      <w:r w:rsidR="009C372E" w:rsidRPr="00B6337A">
        <w:tab/>
        <w:t xml:space="preserve">ragina Komisiją vykdyti plataus masto strategiją, kad būtų sustabdytos Irano režimo vykdomos tarptautinės represijos ES, ir mano, kad šia strategija turėtų būti skatinamos techninės priemonės, kad tokios represijos negalėtų būti vykdomos; ragina taikyti sankcijas žymių Islamo revoliucijos gvardijos narių šeimos nariams, kurie studijuoja ar dirba ES, ir imtis priemonių, kad būtų užkirstas kelias bet kokiam Irano diasporos persekiojimui ar bauginimui ES, be kita ko, studentų miesteliuose; ragina Europos žvalgybos tarnybas, reagavimo į kompiuterių saugumo incidentus tarnybas, ES žvalgybos ir situacijų centrą, ES kibernetinio saugumo agentūrą ir Strateginės komunikacijos Rytų kaimynystės šalyse darbo grupę aktyviai bendradarbiauti kovojant su Irano, Islamo revoliucijos gvardijos ir Irano žvalgybos ministerijos skleidžiama dezinformacija internete, kibernetinėmis ir bauginimo operacijomis, nukreiptomis prieš </w:t>
      </w:r>
      <w:r w:rsidR="009C372E" w:rsidRPr="00B6337A">
        <w:lastRenderedPageBreak/>
        <w:t>Irano diasporą, ir atgrasant nuo jų; ragina ES valstybes nares aktyviai kovoti su Irano bandymais skleisti jo revoliucinę ideologiją ES teritorijoje;</w:t>
      </w:r>
    </w:p>
    <w:p w:rsidR="009C372E" w:rsidRPr="00B6337A" w:rsidRDefault="00681D8A" w:rsidP="009C372E">
      <w:pPr>
        <w:pStyle w:val="NormalHanging12a"/>
      </w:pPr>
      <w:r>
        <w:t>18</w:t>
      </w:r>
      <w:r w:rsidR="009C372E" w:rsidRPr="00B6337A">
        <w:t>.</w:t>
      </w:r>
      <w:r w:rsidR="009C372E" w:rsidRPr="00B6337A">
        <w:tab/>
        <w:t>ragina ES ir valstybes nares Irano pilietinei visuomenei ir opozicijai teikti kibernetinio saugumo paramą ir nemokamus bei prieinamus virtualiuosius privačiuosius tinklus (VPN) ar kitas apėjimo priemones;</w:t>
      </w:r>
    </w:p>
    <w:p w:rsidR="009C372E" w:rsidRPr="00B6337A" w:rsidRDefault="00681D8A" w:rsidP="009C372E">
      <w:pPr>
        <w:pStyle w:val="NormalHanging12a"/>
      </w:pPr>
      <w:r>
        <w:t>19</w:t>
      </w:r>
      <w:r w:rsidR="009C372E" w:rsidRPr="00B6337A">
        <w:t>.</w:t>
      </w:r>
      <w:r w:rsidR="009C372E" w:rsidRPr="00B6337A">
        <w:tab/>
        <w:t>smerkia masines nacionalines Irano valdžios institucijų vykdomas represijas prieš moteris, kurios pažeidžia pasibaisėtiną hidžabo įstatymą; su dideliu susirūpinimu atkreipia dėmesį į tai, kad pastaruoju metu Irane dažniau taikoma mirties bausmė, ir pakartoja savo raginimą ją panaikinti;</w:t>
      </w:r>
    </w:p>
    <w:p w:rsidR="009C372E" w:rsidRPr="00B6337A" w:rsidRDefault="00681D8A" w:rsidP="009C372E">
      <w:pPr>
        <w:pStyle w:val="NormalHanging12a"/>
      </w:pPr>
      <w:r>
        <w:t>20</w:t>
      </w:r>
      <w:r w:rsidR="009C372E" w:rsidRPr="00B6337A">
        <w:t>.</w:t>
      </w:r>
      <w:r w:rsidR="009C372E" w:rsidRPr="00B6337A">
        <w:tab/>
        <w:t>reiškia visapusišką paramą Irano pilietinei visuomenei ir demokratinėms jėgoms ir solidarizuojasi su jomis; ragina ES ir jos valstybes nares didinti paramą žmogaus teisių gynėjams, kurie turi išvykti iš Irano, be kita ko, suteikiant galimybę greitai gauti vizą ir prieglobstį, ir teikti techninę paramą tiems, kurie padeda Irano pilietinei visuomenei, sykiu užtikrinant, kad Iranas būtų atsakingas už šią veiklą;</w:t>
      </w:r>
    </w:p>
    <w:p w:rsidR="009C372E" w:rsidRPr="00B6337A" w:rsidRDefault="00681D8A" w:rsidP="009C372E">
      <w:pPr>
        <w:pStyle w:val="NormalHanging12a"/>
      </w:pPr>
      <w:r>
        <w:t>21</w:t>
      </w:r>
      <w:r w:rsidR="009C372E" w:rsidRPr="00B6337A">
        <w:t>.</w:t>
      </w:r>
      <w:r w:rsidR="009C372E" w:rsidRPr="00B6337A">
        <w:tab/>
        <w:t>paveda Pirmininkei perduoti šią rezoliuciją Tarybai, Komisijai, Sąjungos vyriausiajam įgaliotiniui užsienio reikalams ir saugumo politikai ir Komisijos pirmininko pavaduotojui, Jungtinių Tautų generaliniam sekretoriui, Irano vyriausybei ir parlamentui bei Izraelio vyriausybei ir parlamentui.</w:t>
      </w:r>
    </w:p>
    <w:p w:rsidR="00E365E1" w:rsidRPr="00B6337A" w:rsidRDefault="00E365E1" w:rsidP="000214EC">
      <w:bookmarkStart w:id="8" w:name="TextBodyEnd"/>
      <w:bookmarkEnd w:id="8"/>
    </w:p>
    <w:sectPr w:rsidR="00E365E1" w:rsidRPr="00B6337A" w:rsidSect="00B6337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4EC" w:rsidRPr="00B6337A" w:rsidRDefault="000214EC">
      <w:r w:rsidRPr="00B6337A">
        <w:separator/>
      </w:r>
    </w:p>
  </w:endnote>
  <w:endnote w:type="continuationSeparator" w:id="0">
    <w:p w:rsidR="000214EC" w:rsidRPr="00B6337A" w:rsidRDefault="000214EC">
      <w:r w:rsidRPr="00B63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4EC" w:rsidRPr="00B6337A" w:rsidRDefault="000214EC">
      <w:r w:rsidRPr="00B6337A">
        <w:separator/>
      </w:r>
    </w:p>
  </w:footnote>
  <w:footnote w:type="continuationSeparator" w:id="0">
    <w:p w:rsidR="000214EC" w:rsidRPr="00B6337A" w:rsidRDefault="000214EC">
      <w:r w:rsidRPr="00B6337A">
        <w:continuationSeparator/>
      </w:r>
    </w:p>
  </w:footnote>
  <w:footnote w:id="1">
    <w:p w:rsidR="009C372E" w:rsidRPr="00B6337A" w:rsidRDefault="009C372E" w:rsidP="00B6337A">
      <w:pPr>
        <w:pStyle w:val="FootnoteText"/>
        <w:ind w:left="567" w:hanging="567"/>
        <w:rPr>
          <w:sz w:val="24"/>
          <w:lang w:val="lt-LT"/>
        </w:rPr>
      </w:pPr>
      <w:r w:rsidRPr="00B6337A">
        <w:rPr>
          <w:rStyle w:val="FootnoteReference"/>
          <w:sz w:val="24"/>
          <w:lang w:val="lt-LT"/>
        </w:rPr>
        <w:footnoteRef/>
      </w:r>
      <w:r w:rsidR="00B6337A" w:rsidRPr="00B6337A">
        <w:rPr>
          <w:sz w:val="24"/>
          <w:lang w:val="lt-LT"/>
        </w:rPr>
        <w:t xml:space="preserve"> </w:t>
      </w:r>
      <w:r w:rsidR="00B6337A" w:rsidRPr="00B6337A">
        <w:rPr>
          <w:sz w:val="24"/>
          <w:lang w:val="lt-LT"/>
        </w:rPr>
        <w:tab/>
      </w:r>
      <w:r w:rsidRPr="00B6337A">
        <w:rPr>
          <w:sz w:val="24"/>
          <w:lang w:val="lt-LT"/>
        </w:rPr>
        <w:t>OL L 186, 2023 7 25, p. 20.</w:t>
      </w:r>
    </w:p>
  </w:footnote>
  <w:footnote w:id="2">
    <w:p w:rsidR="009C372E" w:rsidRPr="00B6337A" w:rsidRDefault="009C372E" w:rsidP="00B6337A">
      <w:pPr>
        <w:pStyle w:val="FootnoteText"/>
        <w:ind w:left="567" w:hanging="567"/>
        <w:rPr>
          <w:sz w:val="24"/>
          <w:lang w:val="lt-LT"/>
        </w:rPr>
      </w:pPr>
      <w:r w:rsidRPr="00B6337A">
        <w:rPr>
          <w:rStyle w:val="FootnoteReference"/>
          <w:sz w:val="24"/>
          <w:lang w:val="lt-LT"/>
        </w:rPr>
        <w:footnoteRef/>
      </w:r>
      <w:r w:rsidR="00B6337A" w:rsidRPr="00B6337A">
        <w:rPr>
          <w:sz w:val="24"/>
          <w:lang w:val="lt-LT"/>
        </w:rPr>
        <w:t xml:space="preserve"> </w:t>
      </w:r>
      <w:r w:rsidR="00B6337A" w:rsidRPr="00B6337A">
        <w:rPr>
          <w:sz w:val="24"/>
          <w:lang w:val="lt-LT"/>
        </w:rPr>
        <w:tab/>
      </w:r>
      <w:r w:rsidRPr="00B6337A">
        <w:rPr>
          <w:sz w:val="24"/>
          <w:lang w:val="lt-LT"/>
        </w:rPr>
        <w:t>OL L 344, 2001 12 28, p.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59, 0250 ir 0252/2024"/>
    <w:docVar w:name="dvlangue" w:val="LT"/>
    <w:docVar w:name="dvnumam" w:val="0"/>
    <w:docVar w:name="dvpe" w:val="762.546"/>
    <w:docVar w:name="dvtitre" w:val="2024 m. balandzio 25 d. Europos Parlamento rezoliucija dėl precedento neturinčio Irano išpuolio prieš Izraelį, deeskalacijos poreikio ir ES reakcijos(2024/2704(RSP))"/>
  </w:docVars>
  <w:rsids>
    <w:rsidRoot w:val="000214EC"/>
    <w:rsid w:val="00002272"/>
    <w:rsid w:val="000214EC"/>
    <w:rsid w:val="00064002"/>
    <w:rsid w:val="000677B9"/>
    <w:rsid w:val="000831BA"/>
    <w:rsid w:val="000A42CC"/>
    <w:rsid w:val="000E7DD9"/>
    <w:rsid w:val="0010095E"/>
    <w:rsid w:val="00125B37"/>
    <w:rsid w:val="001577B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E2F"/>
    <w:rsid w:val="0050519A"/>
    <w:rsid w:val="005072A1"/>
    <w:rsid w:val="00514517"/>
    <w:rsid w:val="00545827"/>
    <w:rsid w:val="00560270"/>
    <w:rsid w:val="005C2568"/>
    <w:rsid w:val="006037C0"/>
    <w:rsid w:val="006631B6"/>
    <w:rsid w:val="00680577"/>
    <w:rsid w:val="00681D8A"/>
    <w:rsid w:val="006F74FA"/>
    <w:rsid w:val="007132A8"/>
    <w:rsid w:val="00731ADD"/>
    <w:rsid w:val="00734777"/>
    <w:rsid w:val="00747932"/>
    <w:rsid w:val="00751A4A"/>
    <w:rsid w:val="00756632"/>
    <w:rsid w:val="0076249C"/>
    <w:rsid w:val="00762C74"/>
    <w:rsid w:val="00786EC0"/>
    <w:rsid w:val="007D1690"/>
    <w:rsid w:val="007E22AD"/>
    <w:rsid w:val="00817416"/>
    <w:rsid w:val="0082326D"/>
    <w:rsid w:val="00842779"/>
    <w:rsid w:val="00865F67"/>
    <w:rsid w:val="00881A7B"/>
    <w:rsid w:val="008840E5"/>
    <w:rsid w:val="00887B3E"/>
    <w:rsid w:val="008C2AC6"/>
    <w:rsid w:val="00930C23"/>
    <w:rsid w:val="0093193B"/>
    <w:rsid w:val="009509D8"/>
    <w:rsid w:val="00950B64"/>
    <w:rsid w:val="00973448"/>
    <w:rsid w:val="00981893"/>
    <w:rsid w:val="009C372E"/>
    <w:rsid w:val="009F61B5"/>
    <w:rsid w:val="00A1687D"/>
    <w:rsid w:val="00A43E52"/>
    <w:rsid w:val="00A4678D"/>
    <w:rsid w:val="00A778C7"/>
    <w:rsid w:val="00AB441E"/>
    <w:rsid w:val="00AB6293"/>
    <w:rsid w:val="00AE0928"/>
    <w:rsid w:val="00AF3B82"/>
    <w:rsid w:val="00B12E95"/>
    <w:rsid w:val="00B22876"/>
    <w:rsid w:val="00B558F0"/>
    <w:rsid w:val="00B6337A"/>
    <w:rsid w:val="00BD48FE"/>
    <w:rsid w:val="00BD7BD8"/>
    <w:rsid w:val="00BE6ADC"/>
    <w:rsid w:val="00C05BFE"/>
    <w:rsid w:val="00C23CD4"/>
    <w:rsid w:val="00C61C0C"/>
    <w:rsid w:val="00C941CB"/>
    <w:rsid w:val="00CC2357"/>
    <w:rsid w:val="00CF071A"/>
    <w:rsid w:val="00D058B8"/>
    <w:rsid w:val="00D56C11"/>
    <w:rsid w:val="00D7200C"/>
    <w:rsid w:val="00D834A0"/>
    <w:rsid w:val="00D872DF"/>
    <w:rsid w:val="00D91E21"/>
    <w:rsid w:val="00DA7FCD"/>
    <w:rsid w:val="00E365E1"/>
    <w:rsid w:val="00E75CCB"/>
    <w:rsid w:val="00E820A4"/>
    <w:rsid w:val="00EB006A"/>
    <w:rsid w:val="00EB4772"/>
    <w:rsid w:val="00EC7DB7"/>
    <w:rsid w:val="00ED169E"/>
    <w:rsid w:val="00ED39E4"/>
    <w:rsid w:val="00ED4235"/>
    <w:rsid w:val="00EF556E"/>
    <w:rsid w:val="00F04346"/>
    <w:rsid w:val="00F075DC"/>
    <w:rsid w:val="00F149E9"/>
    <w:rsid w:val="00F5134D"/>
    <w:rsid w:val="00F67048"/>
    <w:rsid w:val="00F74202"/>
    <w:rsid w:val="00F8146F"/>
    <w:rsid w:val="00F85E5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F7B4B7-DAAA-47D8-96F2-9098824C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372E"/>
    <w:pPr>
      <w:spacing w:after="240"/>
      <w:ind w:left="567" w:hanging="567"/>
    </w:pPr>
  </w:style>
  <w:style w:type="paragraph" w:customStyle="1" w:styleId="EPComma">
    <w:name w:val="EPComma"/>
    <w:basedOn w:val="Normal"/>
    <w:rsid w:val="009C372E"/>
    <w:pPr>
      <w:spacing w:before="480" w:after="240"/>
    </w:pPr>
  </w:style>
  <w:style w:type="character" w:customStyle="1" w:styleId="NormalHanging12aChar">
    <w:name w:val="NormalHanging12a Char"/>
    <w:basedOn w:val="DefaultParagraphFont"/>
    <w:link w:val="NormalHanging12a"/>
    <w:locked/>
    <w:rsid w:val="009C372E"/>
    <w:rPr>
      <w:sz w:val="24"/>
      <w:lang w:val="lt-LT"/>
    </w:rPr>
  </w:style>
  <w:style w:type="character" w:customStyle="1" w:styleId="None">
    <w:name w:val="None"/>
    <w:rsid w:val="009C372E"/>
  </w:style>
  <w:style w:type="character" w:customStyle="1" w:styleId="NingunoA">
    <w:name w:val="Ninguno A"/>
    <w:basedOn w:val="None"/>
    <w:rsid w:val="009C372E"/>
    <w:rPr>
      <w:lang w:val="en-GB"/>
    </w:rPr>
  </w:style>
  <w:style w:type="paragraph" w:styleId="BalloonText">
    <w:name w:val="Balloon Text"/>
    <w:basedOn w:val="Normal"/>
    <w:link w:val="BalloonTextChar"/>
    <w:rsid w:val="00EF556E"/>
    <w:rPr>
      <w:rFonts w:ascii="Segoe UI" w:hAnsi="Segoe UI" w:cs="Segoe UI"/>
      <w:sz w:val="18"/>
      <w:szCs w:val="18"/>
    </w:rPr>
  </w:style>
  <w:style w:type="character" w:customStyle="1" w:styleId="BalloonTextChar">
    <w:name w:val="Balloon Text Char"/>
    <w:basedOn w:val="DefaultParagraphFont"/>
    <w:link w:val="BalloonText"/>
    <w:rsid w:val="00EF556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7F49D-2A65-4220-AA27-F9106CC9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3237</Words>
  <Characters>21601</Characters>
  <Application>Microsoft Office Word</Application>
  <DocSecurity>0</DocSecurity>
  <Lines>600</Lines>
  <Paragraphs>487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2024-04-25T13:30:00Z</dcterms:created>
  <dcterms:modified xsi:type="dcterms:W3CDTF">2024-04-25T13:30:00Z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B9-0235, 0237, 0259, 0250 ir 0252/2024</vt:lpwstr>
  </property>
  <property fmtid="{D5CDD505-2E9C-101B-9397-08002B2CF9AE}" pid="4" name="&lt;Type&gt;">
    <vt:lpwstr>RR</vt:lpwstr>
  </property>
</Properties>
</file>